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B8B8A" w14:textId="77777777" w:rsidR="00701E8C" w:rsidRDefault="00701E8C" w:rsidP="00701E8C">
      <w:pPr>
        <w:spacing w:line="240" w:lineRule="auto"/>
        <w:rPr>
          <w:sz w:val="2"/>
        </w:rPr>
        <w:sectPr w:rsidR="00701E8C" w:rsidSect="00283E4E">
          <w:headerReference w:type="even" r:id="rId8"/>
          <w:headerReference w:type="default" r:id="rId9"/>
          <w:footerReference w:type="even" r:id="rId10"/>
          <w:footerReference w:type="default" r:id="rId11"/>
          <w:headerReference w:type="first" r:id="rId12"/>
          <w:footerReference w:type="first" r:id="rId13"/>
          <w:pgSz w:w="12240" w:h="15840"/>
          <w:pgMar w:top="1440" w:right="1200" w:bottom="1728" w:left="1200" w:header="432" w:footer="576" w:gutter="0"/>
          <w:cols w:space="720"/>
          <w:titlePg/>
          <w:docGrid w:linePitch="360"/>
        </w:sectPr>
      </w:pPr>
      <w:bookmarkStart w:id="0" w:name="_GoBack"/>
      <w:bookmarkEnd w:id="0"/>
    </w:p>
    <w:p w14:paraId="2AF3B978" w14:textId="45FB2BCD" w:rsidR="00283E4E" w:rsidRDefault="00DB4D2D" w:rsidP="00DB4D2D">
      <w:pPr>
        <w:pStyle w:val="TitleHCH"/>
        <w:ind w:right="1260"/>
      </w:pPr>
      <w:r>
        <w:tab/>
      </w:r>
      <w:r>
        <w:tab/>
      </w:r>
      <w:r w:rsidRPr="00DB4D2D">
        <w:t>Instruction administrative</w:t>
      </w:r>
    </w:p>
    <w:p w14:paraId="4FCC2147" w14:textId="1AC74DF3" w:rsidR="00DB4D2D" w:rsidRPr="00DB4D2D" w:rsidRDefault="00DB4D2D" w:rsidP="00DB4D2D">
      <w:pPr>
        <w:spacing w:line="120" w:lineRule="exact"/>
        <w:rPr>
          <w:sz w:val="10"/>
        </w:rPr>
      </w:pPr>
    </w:p>
    <w:p w14:paraId="6B06236A" w14:textId="658985ED" w:rsidR="00DB4D2D" w:rsidRPr="00DB4D2D" w:rsidRDefault="00DB4D2D" w:rsidP="00DB4D2D">
      <w:pPr>
        <w:spacing w:line="120" w:lineRule="exact"/>
        <w:rPr>
          <w:sz w:val="10"/>
        </w:rPr>
      </w:pPr>
    </w:p>
    <w:p w14:paraId="02DA4A25" w14:textId="4C47EF7C" w:rsidR="00283E4E" w:rsidRDefault="00DB4D2D" w:rsidP="00DB4D2D">
      <w:pPr>
        <w:pStyle w:val="TitleH1"/>
        <w:ind w:right="1260"/>
      </w:pPr>
      <w:r>
        <w:tab/>
      </w:r>
      <w:r w:rsidR="00283E4E" w:rsidRPr="00283E4E">
        <w:tab/>
      </w:r>
      <w:r w:rsidR="00283E4E" w:rsidRPr="0048360D">
        <w:t xml:space="preserve">Indemnité pour frais d’études et prestations connexes </w:t>
      </w:r>
    </w:p>
    <w:p w14:paraId="119B1625" w14:textId="67C6F564" w:rsidR="00283E4E" w:rsidRPr="00283E4E" w:rsidRDefault="00283E4E" w:rsidP="00283E4E">
      <w:pPr>
        <w:spacing w:line="120" w:lineRule="exact"/>
        <w:rPr>
          <w:sz w:val="10"/>
        </w:rPr>
      </w:pPr>
    </w:p>
    <w:p w14:paraId="56C0FE6E" w14:textId="44ED9A87" w:rsidR="00283E4E" w:rsidRPr="00283E4E" w:rsidRDefault="00283E4E" w:rsidP="00283E4E">
      <w:pPr>
        <w:spacing w:line="120" w:lineRule="exact"/>
        <w:rPr>
          <w:sz w:val="10"/>
        </w:rPr>
      </w:pPr>
    </w:p>
    <w:p w14:paraId="21E4B6B8" w14:textId="1103CB41" w:rsidR="00283E4E" w:rsidRDefault="00DB4D2D" w:rsidP="00DB4D2D">
      <w:pPr>
        <w:pStyle w:val="SingleTxt"/>
        <w:rPr>
          <w:w w:val="100"/>
          <w:lang w:val="fr-FR" w:eastAsia="zh-CN"/>
        </w:rPr>
      </w:pPr>
      <w:r>
        <w:rPr>
          <w:w w:val="100"/>
          <w:lang w:val="fr-FR" w:eastAsia="zh-CN"/>
        </w:rPr>
        <w:tab/>
      </w:r>
      <w:r w:rsidR="00283E4E" w:rsidRPr="00283E4E">
        <w:rPr>
          <w:w w:val="100"/>
          <w:lang w:val="fr-FR" w:eastAsia="zh-CN"/>
        </w:rPr>
        <w:t xml:space="preserve">En vertu du paragraphe 4.2 de la circulaire du Secrétaire général </w:t>
      </w:r>
      <w:hyperlink r:id="rId14" w:history="1">
        <w:r w:rsidR="00283E4E" w:rsidRPr="008B0C27">
          <w:rPr>
            <w:rStyle w:val="Hyperlink"/>
            <w:w w:val="100"/>
            <w:lang w:val="fr-FR" w:eastAsia="zh-CN"/>
          </w:rPr>
          <w:t>ST/SGB/2009/4</w:t>
        </w:r>
      </w:hyperlink>
      <w:r w:rsidR="00283E4E" w:rsidRPr="00283E4E">
        <w:rPr>
          <w:w w:val="100"/>
          <w:lang w:val="fr-FR" w:eastAsia="zh-CN"/>
        </w:rPr>
        <w:t xml:space="preserve"> et aux fins de l’application de l’article 3.2 et de la disposition 3.9 du Statut et du Règlement du personnel (voir </w:t>
      </w:r>
      <w:hyperlink r:id="rId15" w:history="1">
        <w:r w:rsidR="00283E4E" w:rsidRPr="008B0C27">
          <w:rPr>
            <w:rStyle w:val="Hyperlink"/>
            <w:w w:val="100"/>
            <w:lang w:val="fr-FR" w:eastAsia="zh-CN"/>
          </w:rPr>
          <w:t>ST/SGB/2018/1</w:t>
        </w:r>
      </w:hyperlink>
      <w:r w:rsidR="00283E4E" w:rsidRPr="00283E4E">
        <w:rPr>
          <w:w w:val="100"/>
          <w:lang w:val="fr-FR" w:eastAsia="zh-CN"/>
        </w:rPr>
        <w:t>), la Secrétaire générale adjointe à la gestion promulgue ce qui suit</w:t>
      </w:r>
      <w:r w:rsidR="00E645F2">
        <w:rPr>
          <w:w w:val="100"/>
          <w:lang w:val="fr-FR" w:eastAsia="zh-CN"/>
        </w:rPr>
        <w:t> :</w:t>
      </w:r>
    </w:p>
    <w:p w14:paraId="4A81D6B4" w14:textId="19E67885" w:rsidR="00DB4D2D" w:rsidRPr="00DB4D2D" w:rsidRDefault="00DB4D2D" w:rsidP="00DB4D2D">
      <w:pPr>
        <w:pStyle w:val="SingleTxt"/>
        <w:spacing w:after="0" w:line="120" w:lineRule="exact"/>
        <w:rPr>
          <w:w w:val="100"/>
          <w:sz w:val="10"/>
          <w:lang w:val="fr-FR" w:eastAsia="zh-CN"/>
        </w:rPr>
      </w:pPr>
    </w:p>
    <w:p w14:paraId="39AA4C3A" w14:textId="454D0672" w:rsidR="00DB4D2D" w:rsidRPr="00DB4D2D" w:rsidRDefault="00DB4D2D" w:rsidP="00DB4D2D">
      <w:pPr>
        <w:pStyle w:val="SingleTxt"/>
        <w:spacing w:after="0" w:line="120" w:lineRule="exact"/>
        <w:rPr>
          <w:w w:val="100"/>
          <w:sz w:val="10"/>
          <w:lang w:val="fr-FR" w:eastAsia="zh-CN"/>
        </w:rPr>
      </w:pPr>
    </w:p>
    <w:p w14:paraId="5E427C4C" w14:textId="5F14C68D" w:rsidR="00283E4E" w:rsidRDefault="00DB4D2D" w:rsidP="00DB4D2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 w:name="bookmark_17"/>
      <w:r>
        <w:rPr>
          <w:lang w:val="fr-FR"/>
        </w:rPr>
        <w:tab/>
      </w:r>
      <w:r>
        <w:rPr>
          <w:lang w:val="fr-FR"/>
        </w:rPr>
        <w:tab/>
        <w:t>Section 1</w:t>
      </w:r>
      <w:r>
        <w:rPr>
          <w:lang w:val="fr-FR"/>
        </w:rPr>
        <w:br/>
      </w:r>
      <w:r w:rsidR="00283E4E" w:rsidRPr="00283E4E">
        <w:rPr>
          <w:lang w:val="fr-FR"/>
        </w:rPr>
        <w:t>Objet</w:t>
      </w:r>
      <w:bookmarkEnd w:id="1"/>
    </w:p>
    <w:p w14:paraId="6FFDE980" w14:textId="7AF3CA68" w:rsidR="00DB4D2D" w:rsidRPr="00DB4D2D" w:rsidRDefault="00DB4D2D" w:rsidP="00DB4D2D">
      <w:pPr>
        <w:pStyle w:val="SingleTxt"/>
        <w:spacing w:after="0" w:line="120" w:lineRule="exact"/>
        <w:rPr>
          <w:sz w:val="10"/>
          <w:lang w:val="fr-FR"/>
        </w:rPr>
      </w:pPr>
    </w:p>
    <w:p w14:paraId="75A9022C" w14:textId="07BED8F0" w:rsidR="00DB4D2D" w:rsidRPr="00DB4D2D" w:rsidRDefault="00DB4D2D" w:rsidP="00DB4D2D">
      <w:pPr>
        <w:pStyle w:val="SingleTxt"/>
        <w:spacing w:after="0" w:line="120" w:lineRule="exact"/>
        <w:rPr>
          <w:sz w:val="10"/>
          <w:lang w:val="fr-FR"/>
        </w:rPr>
      </w:pPr>
    </w:p>
    <w:p w14:paraId="37A74614" w14:textId="11849621" w:rsidR="00283E4E" w:rsidRDefault="00DB4D2D" w:rsidP="00E44277">
      <w:pPr>
        <w:pStyle w:val="SingleTxt"/>
        <w:rPr>
          <w:lang w:val="fr-FR"/>
        </w:rPr>
      </w:pPr>
      <w:bookmarkStart w:id="2" w:name="bookmark_18"/>
      <w:r>
        <w:rPr>
          <w:lang w:val="fr-FR"/>
        </w:rPr>
        <w:tab/>
      </w:r>
      <w:r w:rsidR="00283E4E" w:rsidRPr="00283E4E">
        <w:rPr>
          <w:lang w:val="fr-FR"/>
        </w:rPr>
        <w:t>L’indemnité pour frais d’études et les prestations connexes ont pour objet d’aider les fonctionnaires admis au bénéfice de cette indemnité qui sont en poste dans un pays autre que leur pays d’origine au sens de l’article 3.2 et de la d</w:t>
      </w:r>
      <w:r w:rsidR="00204B4F">
        <w:rPr>
          <w:lang w:val="fr-FR"/>
        </w:rPr>
        <w:t>isposition 3.9 a) </w:t>
      </w:r>
      <w:r w:rsidR="00283E4E" w:rsidRPr="00283E4E">
        <w:rPr>
          <w:lang w:val="fr-FR"/>
        </w:rPr>
        <w:t>iii) du Statut et du Règlement du personnel à couvrir une partie des frais d’études de leurs enfants qui fréquentent à temps plein un établissement d’enseignement.</w:t>
      </w:r>
      <w:bookmarkEnd w:id="2"/>
    </w:p>
    <w:p w14:paraId="6A5C7AAE" w14:textId="11D345B5" w:rsidR="00DB4D2D" w:rsidRPr="00DB4D2D" w:rsidRDefault="00DB4D2D" w:rsidP="00DB4D2D">
      <w:pPr>
        <w:pStyle w:val="SingleTxt"/>
        <w:spacing w:after="0" w:line="120" w:lineRule="exact"/>
        <w:rPr>
          <w:sz w:val="10"/>
          <w:lang w:val="fr-FR"/>
        </w:rPr>
      </w:pPr>
    </w:p>
    <w:p w14:paraId="7125EE0B" w14:textId="572A0C2A" w:rsidR="00DB4D2D" w:rsidRPr="00DB4D2D" w:rsidRDefault="00DB4D2D" w:rsidP="00DB4D2D">
      <w:pPr>
        <w:pStyle w:val="SingleTxt"/>
        <w:spacing w:after="0" w:line="120" w:lineRule="exact"/>
        <w:rPr>
          <w:sz w:val="10"/>
          <w:lang w:val="fr-FR"/>
        </w:rPr>
      </w:pPr>
    </w:p>
    <w:p w14:paraId="27383845" w14:textId="75818512" w:rsidR="00283E4E" w:rsidRDefault="00DB4D2D" w:rsidP="00DB4D2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3" w:name="bookmark_19"/>
      <w:r>
        <w:rPr>
          <w:lang w:val="fr-FR"/>
        </w:rPr>
        <w:tab/>
      </w:r>
      <w:r>
        <w:rPr>
          <w:lang w:val="fr-FR"/>
        </w:rPr>
        <w:tab/>
        <w:t>Section 2</w:t>
      </w:r>
      <w:r>
        <w:rPr>
          <w:lang w:val="fr-FR"/>
        </w:rPr>
        <w:br/>
      </w:r>
      <w:r w:rsidR="00283E4E" w:rsidRPr="00283E4E">
        <w:rPr>
          <w:lang w:val="fr-FR"/>
        </w:rPr>
        <w:t>Conditions d’octroi</w:t>
      </w:r>
      <w:bookmarkEnd w:id="3"/>
    </w:p>
    <w:p w14:paraId="04DB0A7D" w14:textId="7375DE86" w:rsidR="00DB4D2D" w:rsidRPr="00DB4D2D" w:rsidRDefault="00DB4D2D" w:rsidP="00DB4D2D">
      <w:pPr>
        <w:pStyle w:val="SingleTxt"/>
        <w:spacing w:after="0" w:line="120" w:lineRule="exact"/>
        <w:rPr>
          <w:sz w:val="10"/>
          <w:lang w:val="fr-FR"/>
        </w:rPr>
      </w:pPr>
    </w:p>
    <w:p w14:paraId="0BE6ABC0" w14:textId="2B579BF9" w:rsidR="00DB4D2D" w:rsidRPr="00DB4D2D" w:rsidRDefault="00DB4D2D" w:rsidP="00DB4D2D">
      <w:pPr>
        <w:pStyle w:val="SingleTxt"/>
        <w:spacing w:after="0" w:line="120" w:lineRule="exact"/>
        <w:rPr>
          <w:sz w:val="10"/>
          <w:lang w:val="fr-FR"/>
        </w:rPr>
      </w:pPr>
    </w:p>
    <w:p w14:paraId="32D38217" w14:textId="31910983" w:rsidR="00283E4E" w:rsidRDefault="00AB35AD" w:rsidP="00DB4D2D">
      <w:pPr>
        <w:pStyle w:val="SingleTxt"/>
        <w:rPr>
          <w:lang w:val="fr-FR"/>
        </w:rPr>
      </w:pPr>
      <w:bookmarkStart w:id="4" w:name="bookmark_20"/>
      <w:r>
        <w:rPr>
          <w:lang w:val="fr-FR"/>
        </w:rPr>
        <w:t>2.1</w:t>
      </w:r>
      <w:r w:rsidR="00DB4D2D">
        <w:rPr>
          <w:lang w:val="fr-FR"/>
        </w:rPr>
        <w:tab/>
      </w:r>
      <w:r w:rsidR="00283E4E" w:rsidRPr="00283E4E">
        <w:rPr>
          <w:lang w:val="fr-FR"/>
        </w:rPr>
        <w:t>Les conditions d’octroi décrites dans la présente section portent sur l’indemnité pour frais d’études et les prestations connexes, à savoir le remboursement de la participation aux dépenses d’équipement et le versement d’une somme forfaitaire pour frais d’internat.</w:t>
      </w:r>
      <w:bookmarkEnd w:id="4"/>
    </w:p>
    <w:p w14:paraId="3DAFC53F" w14:textId="2476A2C2" w:rsidR="00DB4D2D" w:rsidRPr="00DB4D2D" w:rsidRDefault="00DB4D2D" w:rsidP="00DB4D2D">
      <w:pPr>
        <w:pStyle w:val="SingleTxt"/>
        <w:spacing w:after="0" w:line="120" w:lineRule="exact"/>
        <w:rPr>
          <w:sz w:val="10"/>
          <w:lang w:val="fr-FR"/>
        </w:rPr>
      </w:pPr>
    </w:p>
    <w:p w14:paraId="773269B8" w14:textId="3946C215" w:rsidR="00283E4E" w:rsidRDefault="00DB4D2D" w:rsidP="00DB4D2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5" w:name="bookmark_21"/>
      <w:r>
        <w:rPr>
          <w:lang w:val="fr-FR"/>
        </w:rPr>
        <w:tab/>
      </w:r>
      <w:r>
        <w:rPr>
          <w:lang w:val="fr-FR"/>
        </w:rPr>
        <w:tab/>
      </w:r>
      <w:r w:rsidR="00283E4E" w:rsidRPr="00283E4E">
        <w:rPr>
          <w:lang w:val="fr-FR"/>
        </w:rPr>
        <w:t>Indemnité pour frais d’études et remboursement de la participation aux dépenses d’équipement</w:t>
      </w:r>
      <w:bookmarkEnd w:id="5"/>
    </w:p>
    <w:p w14:paraId="6A907C03" w14:textId="43F27DDE" w:rsidR="00AB35AD" w:rsidRPr="00AB35AD" w:rsidRDefault="00AB35AD" w:rsidP="00AB35AD">
      <w:pPr>
        <w:pStyle w:val="SingleTxt"/>
        <w:spacing w:after="0" w:line="120" w:lineRule="exact"/>
        <w:rPr>
          <w:sz w:val="10"/>
          <w:lang w:val="fr-FR"/>
        </w:rPr>
      </w:pPr>
    </w:p>
    <w:p w14:paraId="640EAEFA" w14:textId="448F2B8C" w:rsidR="00283E4E" w:rsidRDefault="00AB35AD" w:rsidP="00AB35AD">
      <w:pPr>
        <w:pStyle w:val="SingleTxt"/>
        <w:rPr>
          <w:lang w:val="fr-FR"/>
        </w:rPr>
      </w:pPr>
      <w:bookmarkStart w:id="6" w:name="bookmark_22"/>
      <w:r>
        <w:rPr>
          <w:lang w:val="fr-FR"/>
        </w:rPr>
        <w:t>2.2</w:t>
      </w:r>
      <w:r>
        <w:rPr>
          <w:lang w:val="fr-FR"/>
        </w:rPr>
        <w:tab/>
      </w:r>
      <w:r w:rsidR="00283E4E" w:rsidRPr="00283E4E">
        <w:rPr>
          <w:lang w:val="fr-FR"/>
        </w:rPr>
        <w:t>Le fonctionnaire peut prétendre au versement d’une indemnité pour frais d’études et au remboursement de la participation aux dépenses d’équipement sous réserve</w:t>
      </w:r>
      <w:r w:rsidR="00E645F2">
        <w:rPr>
          <w:lang w:val="fr-FR"/>
        </w:rPr>
        <w:t> :</w:t>
      </w:r>
      <w:bookmarkEnd w:id="6"/>
    </w:p>
    <w:p w14:paraId="4CBD2574" w14:textId="7B19D5A7" w:rsidR="00AB35AD" w:rsidRPr="00AB35AD" w:rsidRDefault="00AB35AD" w:rsidP="00AB35AD">
      <w:pPr>
        <w:pStyle w:val="SingleTxt"/>
        <w:spacing w:after="0" w:line="120" w:lineRule="exact"/>
        <w:rPr>
          <w:sz w:val="10"/>
          <w:lang w:val="fr-FR"/>
        </w:rPr>
      </w:pPr>
    </w:p>
    <w:p w14:paraId="225BA5D5" w14:textId="6CE13370" w:rsidR="00283E4E" w:rsidRPr="00283E4E" w:rsidRDefault="00AB35AD" w:rsidP="00AB35AD">
      <w:pPr>
        <w:pStyle w:val="SingleTxt"/>
        <w:rPr>
          <w:lang w:val="fr-FR"/>
        </w:rPr>
      </w:pPr>
      <w:bookmarkStart w:id="7" w:name="bookmark_23"/>
      <w:r>
        <w:rPr>
          <w:lang w:val="fr-FR"/>
        </w:rPr>
        <w:tab/>
      </w:r>
      <w:r w:rsidR="00283E4E" w:rsidRPr="00283E4E">
        <w:rPr>
          <w:lang w:val="fr-FR"/>
        </w:rPr>
        <w:t>a)</w:t>
      </w:r>
      <w:r>
        <w:rPr>
          <w:lang w:val="fr-FR"/>
        </w:rPr>
        <w:tab/>
      </w:r>
      <w:r w:rsidR="00283E4E" w:rsidRPr="00283E4E">
        <w:rPr>
          <w:lang w:val="fr-FR"/>
        </w:rPr>
        <w:t>D’avoir été recruté sur le plan international au sens de la dispositio</w:t>
      </w:r>
      <w:r w:rsidR="00C738EC">
        <w:rPr>
          <w:lang w:val="fr-FR"/>
        </w:rPr>
        <w:t>n 4.5 du Règlement du personnel </w:t>
      </w:r>
      <w:r w:rsidR="00283E4E" w:rsidRPr="00283E4E">
        <w:rPr>
          <w:lang w:val="fr-FR"/>
        </w:rPr>
        <w:t xml:space="preserve">; </w:t>
      </w:r>
      <w:bookmarkEnd w:id="7"/>
    </w:p>
    <w:p w14:paraId="30F59D45" w14:textId="30696CB5" w:rsidR="00283E4E" w:rsidRPr="00283E4E" w:rsidRDefault="00AB35AD" w:rsidP="00AB35AD">
      <w:pPr>
        <w:pStyle w:val="SingleTxt"/>
        <w:rPr>
          <w:lang w:val="fr-FR"/>
        </w:rPr>
      </w:pPr>
      <w:bookmarkStart w:id="8" w:name="bookmark_24"/>
      <w:r>
        <w:rPr>
          <w:lang w:val="fr-FR"/>
        </w:rPr>
        <w:tab/>
        <w:t>b)</w:t>
      </w:r>
      <w:r>
        <w:rPr>
          <w:lang w:val="fr-FR"/>
        </w:rPr>
        <w:tab/>
      </w:r>
      <w:r w:rsidR="00283E4E" w:rsidRPr="00283E4E">
        <w:rPr>
          <w:lang w:val="fr-FR"/>
        </w:rPr>
        <w:t>D’être titulaire d’un engagement de durée déterminée, d’un engagement de caractère conti</w:t>
      </w:r>
      <w:r w:rsidR="00C738EC">
        <w:rPr>
          <w:lang w:val="fr-FR"/>
        </w:rPr>
        <w:t>nu ou d’un engagement permanent </w:t>
      </w:r>
      <w:r w:rsidR="00283E4E" w:rsidRPr="00283E4E">
        <w:rPr>
          <w:lang w:val="fr-FR"/>
        </w:rPr>
        <w:t xml:space="preserve">; </w:t>
      </w:r>
      <w:bookmarkEnd w:id="8"/>
    </w:p>
    <w:p w14:paraId="599F1F14" w14:textId="57BCFC21" w:rsidR="00283E4E" w:rsidRPr="00283E4E" w:rsidRDefault="00AB35AD" w:rsidP="00AB35AD">
      <w:pPr>
        <w:pStyle w:val="SingleTxt"/>
        <w:rPr>
          <w:lang w:val="fr-FR"/>
        </w:rPr>
      </w:pPr>
      <w:bookmarkStart w:id="9" w:name="bookmark_25"/>
      <w:r>
        <w:rPr>
          <w:lang w:val="fr-FR"/>
        </w:rPr>
        <w:lastRenderedPageBreak/>
        <w:tab/>
        <w:t>c)</w:t>
      </w:r>
      <w:r>
        <w:rPr>
          <w:lang w:val="fr-FR"/>
        </w:rPr>
        <w:tab/>
      </w:r>
      <w:r w:rsidR="00283E4E" w:rsidRPr="00283E4E">
        <w:rPr>
          <w:lang w:val="fr-FR"/>
        </w:rPr>
        <w:t>D’être en poste en dehors de son pays d’origine en application de la disposition 3.2 et de l’article 3.9 du Statut et du Règlement du personnel</w:t>
      </w:r>
      <w:r w:rsidR="00283E4E" w:rsidRPr="00C738EC">
        <w:rPr>
          <w:vertAlign w:val="superscript"/>
          <w:lang w:val="fr-FR"/>
        </w:rPr>
        <w:footnoteReference w:id="1"/>
      </w:r>
      <w:r w:rsidR="00C738EC">
        <w:rPr>
          <w:lang w:val="fr-FR"/>
        </w:rPr>
        <w:t> </w:t>
      </w:r>
      <w:r w:rsidR="00283E4E" w:rsidRPr="00283E4E">
        <w:rPr>
          <w:lang w:val="fr-FR"/>
        </w:rPr>
        <w:t xml:space="preserve">; </w:t>
      </w:r>
      <w:bookmarkEnd w:id="9"/>
    </w:p>
    <w:p w14:paraId="48783940" w14:textId="33F26B70" w:rsidR="00283E4E" w:rsidRPr="00283E4E" w:rsidRDefault="00AB35AD" w:rsidP="00AB35AD">
      <w:pPr>
        <w:pStyle w:val="SingleTxt"/>
        <w:rPr>
          <w:lang w:val="fr-FR"/>
        </w:rPr>
      </w:pPr>
      <w:bookmarkStart w:id="11" w:name="bookmark_27"/>
      <w:r>
        <w:rPr>
          <w:lang w:val="fr-FR"/>
        </w:rPr>
        <w:tab/>
        <w:t>d)</w:t>
      </w:r>
      <w:r>
        <w:rPr>
          <w:lang w:val="fr-FR"/>
        </w:rPr>
        <w:tab/>
      </w:r>
      <w:r w:rsidR="00283E4E" w:rsidRPr="00283E4E">
        <w:rPr>
          <w:lang w:val="fr-FR"/>
        </w:rPr>
        <w:t>D’avoir un ou plusieurs enfants qui fréquentent à plein temps un établissement d’enseignement primaire ou de niveau supérieur.</w:t>
      </w:r>
      <w:bookmarkEnd w:id="11"/>
    </w:p>
    <w:p w14:paraId="4739372C" w14:textId="7D5CB177" w:rsidR="00283E4E" w:rsidRPr="00283E4E" w:rsidRDefault="00AB35AD" w:rsidP="00AB35AD">
      <w:pPr>
        <w:pStyle w:val="SingleTxt"/>
        <w:rPr>
          <w:lang w:val="fr-FR"/>
        </w:rPr>
      </w:pPr>
      <w:bookmarkStart w:id="12" w:name="bookmark_28"/>
      <w:r>
        <w:rPr>
          <w:lang w:val="fr-FR"/>
        </w:rPr>
        <w:t>2.3</w:t>
      </w:r>
      <w:r>
        <w:rPr>
          <w:lang w:val="fr-FR"/>
        </w:rPr>
        <w:tab/>
      </w:r>
      <w:r w:rsidR="00283E4E" w:rsidRPr="00283E4E">
        <w:rPr>
          <w:lang w:val="fr-FR"/>
        </w:rPr>
        <w:t>Aux fins de la présente instruction, l’enseignement est dit « primaire » lorsque l’enfant a 5 ans révolus au début de l’année scolaire ou lorsqu’il atteint l’âge de 5 ans dans les trois mois qui suivent le début de l’année scolaire. À titre exceptionnel, un âge minimum moins élevé pourra être accepté pour l’octroi de l’indemnité si la législation en vigueur en un lieu donné rend la scolarité obligatoire plus tôt.</w:t>
      </w:r>
      <w:bookmarkEnd w:id="12"/>
    </w:p>
    <w:p w14:paraId="7906748A" w14:textId="74146EC1" w:rsidR="00283E4E" w:rsidRDefault="00AB35AD" w:rsidP="00AB35AD">
      <w:pPr>
        <w:pStyle w:val="SingleTxt"/>
        <w:rPr>
          <w:lang w:val="fr-FR"/>
        </w:rPr>
      </w:pPr>
      <w:bookmarkStart w:id="13" w:name="bookmark_29"/>
      <w:r>
        <w:rPr>
          <w:lang w:val="fr-FR"/>
        </w:rPr>
        <w:t>2.4</w:t>
      </w:r>
      <w:r>
        <w:rPr>
          <w:lang w:val="fr-FR"/>
        </w:rPr>
        <w:tab/>
      </w:r>
      <w:r w:rsidR="00283E4E" w:rsidRPr="00283E4E">
        <w:rPr>
          <w:lang w:val="fr-FR"/>
        </w:rPr>
        <w:t>La participation aux dépenses d’équipement correspond à des versements obligatoires et non remboursables décidés par les établissements d’enseignement aux fins du financement des travaux de construction, de modernisation, de remise en état et d’entretien des bâtiments. Elle peut être désignée sous diverses appellations, telles que prélèvement au titre du fonds de construction ou des frais de construction et d’entretien des bâtiments, participation au fonds de construction, participation au titre des frais d’équipement ou du fonds d’équipement, participation aux dépenses d’équipement, frais de première inscription par famille ou taxe d’équipement, et peut être perçue</w:t>
      </w:r>
      <w:r w:rsidR="00E645F2">
        <w:rPr>
          <w:lang w:val="fr-FR"/>
        </w:rPr>
        <w:t> :</w:t>
      </w:r>
      <w:r w:rsidR="00283E4E" w:rsidRPr="00283E4E">
        <w:rPr>
          <w:lang w:val="fr-FR"/>
        </w:rPr>
        <w:t xml:space="preserve"> a) en une fois au moment de la p</w:t>
      </w:r>
      <w:r w:rsidR="00C738EC">
        <w:rPr>
          <w:lang w:val="fr-FR"/>
        </w:rPr>
        <w:t>remière inscription de l’enfant ; b) chaque année </w:t>
      </w:r>
      <w:r w:rsidR="00283E4E" w:rsidRPr="00283E4E">
        <w:rPr>
          <w:lang w:val="fr-FR"/>
        </w:rPr>
        <w:t>; c) en fonction des besoins.</w:t>
      </w:r>
      <w:bookmarkEnd w:id="13"/>
    </w:p>
    <w:p w14:paraId="216F80EB" w14:textId="1F66469E" w:rsidR="00AB35AD" w:rsidRPr="00AB35AD" w:rsidRDefault="00AB35AD" w:rsidP="00AB35AD">
      <w:pPr>
        <w:pStyle w:val="SingleTxt"/>
        <w:spacing w:after="0" w:line="120" w:lineRule="exact"/>
        <w:rPr>
          <w:sz w:val="10"/>
          <w:lang w:val="fr-FR"/>
        </w:rPr>
      </w:pPr>
    </w:p>
    <w:p w14:paraId="07B1BF02" w14:textId="13591F84" w:rsidR="00283E4E" w:rsidRDefault="00AB35AD" w:rsidP="00AB35A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4" w:name="bookmark_30"/>
      <w:r>
        <w:rPr>
          <w:lang w:val="fr-FR"/>
        </w:rPr>
        <w:tab/>
      </w:r>
      <w:r>
        <w:rPr>
          <w:lang w:val="fr-FR"/>
        </w:rPr>
        <w:tab/>
      </w:r>
      <w:r w:rsidR="00283E4E" w:rsidRPr="00283E4E">
        <w:rPr>
          <w:lang w:val="fr-FR"/>
        </w:rPr>
        <w:t>Prime d’internat</w:t>
      </w:r>
      <w:bookmarkEnd w:id="14"/>
    </w:p>
    <w:p w14:paraId="5D1ABF67" w14:textId="384C716B" w:rsidR="00AB35AD" w:rsidRPr="00AB35AD" w:rsidRDefault="00AB35AD" w:rsidP="00AB35AD">
      <w:pPr>
        <w:pStyle w:val="SingleTxt"/>
        <w:spacing w:after="0" w:line="120" w:lineRule="exact"/>
        <w:rPr>
          <w:sz w:val="10"/>
          <w:lang w:val="fr-FR"/>
        </w:rPr>
      </w:pPr>
    </w:p>
    <w:p w14:paraId="48F9605B" w14:textId="0A786065" w:rsidR="00283E4E" w:rsidRPr="00283E4E" w:rsidRDefault="00AB35AD" w:rsidP="00AB35AD">
      <w:pPr>
        <w:pStyle w:val="SingleTxt"/>
        <w:rPr>
          <w:lang w:val="fr-FR"/>
        </w:rPr>
      </w:pPr>
      <w:bookmarkStart w:id="15" w:name="bookmark_31"/>
      <w:r>
        <w:rPr>
          <w:lang w:val="fr-FR"/>
        </w:rPr>
        <w:t>2.5</w:t>
      </w:r>
      <w:r>
        <w:rPr>
          <w:lang w:val="fr-FR"/>
        </w:rPr>
        <w:tab/>
      </w:r>
      <w:r w:rsidR="00283E4E" w:rsidRPr="00283E4E">
        <w:rPr>
          <w:lang w:val="fr-FR"/>
        </w:rPr>
        <w:t>Le fonctionnaire peut prétendre au versement d’une prime d’internat, y compris lorsque l’enfant fréquente un établissement où l’enseignement est dispensé gratuitement ou moyennant des frais minimes, sous réserve que toutes les cond</w:t>
      </w:r>
      <w:r w:rsidR="00C738EC">
        <w:rPr>
          <w:lang w:val="fr-FR"/>
        </w:rPr>
        <w:t>itions suivantes soient réunies</w:t>
      </w:r>
      <w:r w:rsidR="00E645F2">
        <w:rPr>
          <w:lang w:val="fr-FR"/>
        </w:rPr>
        <w:t> :</w:t>
      </w:r>
      <w:r w:rsidR="00283E4E" w:rsidRPr="00283E4E">
        <w:rPr>
          <w:lang w:val="fr-FR"/>
        </w:rPr>
        <w:t xml:space="preserve"> </w:t>
      </w:r>
      <w:bookmarkEnd w:id="15"/>
    </w:p>
    <w:p w14:paraId="21F2587B" w14:textId="08E0653C" w:rsidR="00283E4E" w:rsidRPr="00283E4E" w:rsidRDefault="00AB35AD" w:rsidP="00AB35AD">
      <w:pPr>
        <w:pStyle w:val="SingleTxt"/>
        <w:rPr>
          <w:rFonts w:eastAsiaTheme="minorEastAsia"/>
          <w:spacing w:val="0"/>
          <w:w w:val="100"/>
          <w:kern w:val="0"/>
          <w:lang w:val="fr-FR" w:eastAsia="zh-CN"/>
        </w:rPr>
      </w:pPr>
      <w:bookmarkStart w:id="16" w:name="bookmark_32"/>
      <w:r>
        <w:rPr>
          <w:rFonts w:eastAsiaTheme="minorEastAsia"/>
          <w:spacing w:val="0"/>
          <w:w w:val="100"/>
          <w:kern w:val="0"/>
          <w:lang w:val="fr-FR" w:eastAsia="zh-CN"/>
        </w:rPr>
        <w:tab/>
        <w:t>a)</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Les conditions énoncées au paragrap</w:t>
      </w:r>
      <w:r w:rsidR="00C738EC">
        <w:rPr>
          <w:rFonts w:eastAsiaTheme="minorEastAsia"/>
          <w:spacing w:val="0"/>
          <w:w w:val="100"/>
          <w:kern w:val="0"/>
          <w:lang w:val="fr-FR" w:eastAsia="zh-CN"/>
        </w:rPr>
        <w:t>he 2.2 sont remplies </w:t>
      </w:r>
      <w:r w:rsidR="00283E4E" w:rsidRPr="00283E4E">
        <w:rPr>
          <w:rFonts w:eastAsiaTheme="minorEastAsia"/>
          <w:spacing w:val="0"/>
          <w:w w:val="100"/>
          <w:kern w:val="0"/>
          <w:lang w:val="fr-FR" w:eastAsia="zh-CN"/>
        </w:rPr>
        <w:t>;</w:t>
      </w:r>
    </w:p>
    <w:p w14:paraId="69391CDB" w14:textId="58BA3F8C" w:rsidR="00283E4E" w:rsidRPr="00283E4E" w:rsidRDefault="00AB35AD" w:rsidP="00AB35AD">
      <w:pPr>
        <w:pStyle w:val="SingleTxt"/>
        <w:rPr>
          <w:rFonts w:eastAsiaTheme="minorEastAsia"/>
          <w:spacing w:val="0"/>
          <w:w w:val="100"/>
          <w:kern w:val="0"/>
          <w:lang w:val="fr-FR" w:eastAsia="zh-CN"/>
        </w:rPr>
      </w:pPr>
      <w:r>
        <w:rPr>
          <w:rFonts w:eastAsiaTheme="minorEastAsia"/>
          <w:spacing w:val="0"/>
          <w:w w:val="100"/>
          <w:kern w:val="0"/>
          <w:lang w:val="fr-FR" w:eastAsia="zh-CN"/>
        </w:rPr>
        <w:tab/>
        <w:t>b)</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 xml:space="preserve">Le fonctionnaire est en poste dans un </w:t>
      </w:r>
      <w:r w:rsidR="00C738EC">
        <w:rPr>
          <w:rFonts w:eastAsiaTheme="minorEastAsia"/>
          <w:spacing w:val="0"/>
          <w:w w:val="100"/>
          <w:kern w:val="0"/>
          <w:lang w:val="fr-FR" w:eastAsia="zh-CN"/>
        </w:rPr>
        <w:t>lieu d’affectation classé A à E </w:t>
      </w:r>
      <w:r w:rsidR="00283E4E" w:rsidRPr="00283E4E">
        <w:rPr>
          <w:rFonts w:eastAsiaTheme="minorEastAsia"/>
          <w:spacing w:val="0"/>
          <w:w w:val="100"/>
          <w:kern w:val="0"/>
          <w:lang w:val="fr-FR" w:eastAsia="zh-CN"/>
        </w:rPr>
        <w:t xml:space="preserve">; </w:t>
      </w:r>
      <w:bookmarkEnd w:id="16"/>
    </w:p>
    <w:p w14:paraId="4F14E3E9" w14:textId="3D4F507D" w:rsidR="00283E4E" w:rsidRPr="00283E4E" w:rsidRDefault="00AB35AD" w:rsidP="00AB35AD">
      <w:pPr>
        <w:pStyle w:val="SingleTxt"/>
        <w:rPr>
          <w:rFonts w:eastAsiaTheme="minorEastAsia"/>
          <w:spacing w:val="0"/>
          <w:w w:val="100"/>
          <w:kern w:val="0"/>
          <w:lang w:val="fr-FR" w:eastAsia="zh-CN"/>
        </w:rPr>
      </w:pPr>
      <w:bookmarkStart w:id="17" w:name="bookmark_33"/>
      <w:r>
        <w:rPr>
          <w:rFonts w:eastAsiaTheme="minorEastAsia"/>
          <w:spacing w:val="0"/>
          <w:w w:val="100"/>
          <w:kern w:val="0"/>
          <w:lang w:val="fr-FR" w:eastAsia="zh-CN"/>
        </w:rPr>
        <w:tab/>
      </w:r>
      <w:r w:rsidR="00283E4E" w:rsidRPr="00283E4E">
        <w:rPr>
          <w:rFonts w:eastAsiaTheme="minorEastAsia"/>
          <w:spacing w:val="0"/>
          <w:w w:val="100"/>
          <w:kern w:val="0"/>
          <w:lang w:val="fr-FR" w:eastAsia="zh-CN"/>
        </w:rPr>
        <w:t>c</w:t>
      </w:r>
      <w:r>
        <w:rPr>
          <w:rFonts w:eastAsiaTheme="minorEastAsia"/>
          <w:spacing w:val="0"/>
          <w:w w:val="100"/>
          <w:kern w:val="0"/>
          <w:lang w:val="fr-FR" w:eastAsia="zh-CN"/>
        </w:rPr>
        <w:t>)</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L’enfant fréquente un établissement d’ense</w:t>
      </w:r>
      <w:r w:rsidR="00C738EC">
        <w:rPr>
          <w:rFonts w:eastAsiaTheme="minorEastAsia"/>
          <w:spacing w:val="0"/>
          <w:w w:val="100"/>
          <w:kern w:val="0"/>
          <w:lang w:val="fr-FR" w:eastAsia="zh-CN"/>
        </w:rPr>
        <w:t>ignement primaire ou secondaire </w:t>
      </w:r>
      <w:r w:rsidR="00283E4E" w:rsidRPr="00283E4E">
        <w:rPr>
          <w:rFonts w:eastAsiaTheme="minorEastAsia"/>
          <w:spacing w:val="0"/>
          <w:w w:val="100"/>
          <w:kern w:val="0"/>
          <w:lang w:val="fr-FR" w:eastAsia="zh-CN"/>
        </w:rPr>
        <w:t xml:space="preserve">; </w:t>
      </w:r>
      <w:bookmarkEnd w:id="17"/>
    </w:p>
    <w:p w14:paraId="6F784020" w14:textId="13B63969" w:rsidR="00283E4E" w:rsidRPr="00283E4E" w:rsidRDefault="00AB35AD" w:rsidP="00AB35AD">
      <w:pPr>
        <w:pStyle w:val="SingleTxt"/>
        <w:rPr>
          <w:rFonts w:eastAsiaTheme="minorEastAsia"/>
          <w:spacing w:val="0"/>
          <w:w w:val="100"/>
          <w:kern w:val="0"/>
          <w:lang w:val="fr-FR" w:eastAsia="zh-CN"/>
        </w:rPr>
      </w:pPr>
      <w:bookmarkStart w:id="18" w:name="bookmark_34"/>
      <w:r>
        <w:rPr>
          <w:rFonts w:eastAsiaTheme="minorEastAsia"/>
          <w:spacing w:val="0"/>
          <w:w w:val="100"/>
          <w:kern w:val="0"/>
          <w:lang w:val="fr-FR" w:eastAsia="zh-CN"/>
        </w:rPr>
        <w:tab/>
      </w:r>
      <w:r w:rsidR="00283E4E" w:rsidRPr="00283E4E">
        <w:rPr>
          <w:rFonts w:eastAsiaTheme="minorEastAsia"/>
          <w:spacing w:val="0"/>
          <w:w w:val="100"/>
          <w:kern w:val="0"/>
          <w:lang w:val="fr-FR" w:eastAsia="zh-CN"/>
        </w:rPr>
        <w:t>d</w:t>
      </w:r>
      <w:r>
        <w:rPr>
          <w:rFonts w:eastAsiaTheme="minorEastAsia"/>
          <w:spacing w:val="0"/>
          <w:w w:val="100"/>
          <w:kern w:val="0"/>
          <w:lang w:val="fr-FR" w:eastAsia="zh-CN"/>
        </w:rPr>
        <w:t>)</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L’établissement d’enseignement se trouve dans un pays autre que celui du lieu d’affectation et est trop éloigné pour que l’enfant s’y rende quotidiennement</w:t>
      </w:r>
      <w:r w:rsidR="00C738EC">
        <w:rPr>
          <w:rFonts w:eastAsiaTheme="minorEastAsia"/>
          <w:spacing w:val="0"/>
          <w:w w:val="100"/>
          <w:kern w:val="0"/>
          <w:lang w:val="fr-FR" w:eastAsia="zh-CN"/>
        </w:rPr>
        <w:t> </w:t>
      </w:r>
      <w:r w:rsidR="00283E4E" w:rsidRPr="00283E4E">
        <w:rPr>
          <w:rFonts w:eastAsiaTheme="minorEastAsia"/>
          <w:spacing w:val="0"/>
          <w:w w:val="100"/>
          <w:kern w:val="0"/>
          <w:lang w:val="fr-FR" w:eastAsia="zh-CN"/>
        </w:rPr>
        <w:t xml:space="preserve">; </w:t>
      </w:r>
      <w:bookmarkEnd w:id="18"/>
    </w:p>
    <w:p w14:paraId="73410DB3" w14:textId="16813DA2" w:rsidR="00283E4E" w:rsidRPr="00283E4E" w:rsidRDefault="00AB35AD" w:rsidP="00AB35AD">
      <w:pPr>
        <w:pStyle w:val="SingleTxt"/>
        <w:rPr>
          <w:rFonts w:eastAsiaTheme="minorEastAsia"/>
          <w:spacing w:val="0"/>
          <w:w w:val="100"/>
          <w:kern w:val="0"/>
          <w:lang w:val="fr-FR" w:eastAsia="zh-CN"/>
        </w:rPr>
      </w:pPr>
      <w:bookmarkStart w:id="19" w:name="bookmark_35"/>
      <w:r>
        <w:rPr>
          <w:rFonts w:eastAsiaTheme="minorEastAsia"/>
          <w:spacing w:val="0"/>
          <w:w w:val="100"/>
          <w:kern w:val="0"/>
          <w:lang w:val="fr-FR" w:eastAsia="zh-CN"/>
        </w:rPr>
        <w:tab/>
      </w:r>
      <w:r w:rsidR="00283E4E" w:rsidRPr="00283E4E">
        <w:rPr>
          <w:rFonts w:eastAsiaTheme="minorEastAsia"/>
          <w:spacing w:val="0"/>
          <w:w w:val="100"/>
          <w:kern w:val="0"/>
          <w:lang w:val="fr-FR" w:eastAsia="zh-CN"/>
        </w:rPr>
        <w:t>e</w:t>
      </w:r>
      <w:r>
        <w:rPr>
          <w:rFonts w:eastAsiaTheme="minorEastAsia"/>
          <w:spacing w:val="0"/>
          <w:w w:val="100"/>
          <w:kern w:val="0"/>
          <w:lang w:val="fr-FR" w:eastAsia="zh-CN"/>
        </w:rPr>
        <w:t>)</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 xml:space="preserve">L’enfant ne vit pas avec l’autre parent. </w:t>
      </w:r>
      <w:bookmarkEnd w:id="19"/>
    </w:p>
    <w:p w14:paraId="21B77275" w14:textId="1087F49C" w:rsidR="00283E4E" w:rsidRPr="00283E4E" w:rsidRDefault="00AB35AD" w:rsidP="00AB35AD">
      <w:pPr>
        <w:pStyle w:val="SingleTxt"/>
        <w:rPr>
          <w:lang w:val="fr-FR"/>
        </w:rPr>
      </w:pPr>
      <w:bookmarkStart w:id="20" w:name="bookmark_36"/>
      <w:r>
        <w:rPr>
          <w:lang w:val="fr-FR"/>
        </w:rPr>
        <w:t>2.6</w:t>
      </w:r>
      <w:r>
        <w:rPr>
          <w:lang w:val="fr-FR"/>
        </w:rPr>
        <w:tab/>
      </w:r>
      <w:r w:rsidR="00283E4E" w:rsidRPr="00283E4E">
        <w:rPr>
          <w:lang w:val="fr-FR"/>
        </w:rPr>
        <w:t>Une aide au titre des frais d’internat peut exceptionnellement être accordée lorsque l’établissement d’enseignement primaire ou secondaire se situe dans le pays du lieu d’affectation mais est trop éloigné pour que l’enfant s’y rende quotidiennement à partir du lieu où le fonctionnaire est en poste et si</w:t>
      </w:r>
      <w:r w:rsidR="00204B4F">
        <w:rPr>
          <w:lang w:val="fr-FR"/>
        </w:rPr>
        <w:t>,</w:t>
      </w:r>
      <w:r w:rsidR="00283E4E" w:rsidRPr="00283E4E">
        <w:rPr>
          <w:lang w:val="fr-FR"/>
        </w:rPr>
        <w:t xml:space="preserve"> de l’avis du Secrétaire général, il n’y a pas d’établissement d’enseignement qui conviendrait à l’enfant et qui serait suffisamment proche pour que celui-ci fasse la navette quotidiennement.</w:t>
      </w:r>
      <w:bookmarkEnd w:id="20"/>
    </w:p>
    <w:p w14:paraId="15AEB1AC" w14:textId="59CF495B" w:rsidR="00283E4E" w:rsidRPr="00283E4E" w:rsidRDefault="00AB35AD" w:rsidP="00AB35AD">
      <w:pPr>
        <w:pStyle w:val="SingleTxt"/>
        <w:rPr>
          <w:lang w:val="fr-FR"/>
        </w:rPr>
      </w:pPr>
      <w:bookmarkStart w:id="21" w:name="bookmark_37"/>
      <w:r>
        <w:rPr>
          <w:lang w:val="fr-FR"/>
        </w:rPr>
        <w:t>2.7</w:t>
      </w:r>
      <w:r>
        <w:rPr>
          <w:lang w:val="fr-FR"/>
        </w:rPr>
        <w:tab/>
      </w:r>
      <w:r w:rsidR="00283E4E" w:rsidRPr="00283E4E">
        <w:rPr>
          <w:lang w:val="fr-FR"/>
        </w:rPr>
        <w:t>Afin d’éviter d’interrompre la scolarité d’un enfant qui est pensionnaire dans un établissement d’enseignement primaire ou secondaire, il est considéré que le fonctionnaire qui satisfait à l’un des critères suivants peut prétendre à la prime d’internat</w:t>
      </w:r>
      <w:r w:rsidR="00E645F2">
        <w:rPr>
          <w:lang w:val="fr-FR"/>
        </w:rPr>
        <w:t> :</w:t>
      </w:r>
      <w:r w:rsidR="00283E4E" w:rsidRPr="00283E4E">
        <w:rPr>
          <w:lang w:val="fr-FR"/>
        </w:rPr>
        <w:t xml:space="preserve"> </w:t>
      </w:r>
      <w:bookmarkEnd w:id="21"/>
    </w:p>
    <w:p w14:paraId="69E2CBAE" w14:textId="1595D49D" w:rsidR="00283E4E" w:rsidRPr="00283E4E" w:rsidRDefault="00AB35AD" w:rsidP="00AB35AD">
      <w:pPr>
        <w:pStyle w:val="SingleTxt"/>
        <w:rPr>
          <w:rFonts w:eastAsiaTheme="minorEastAsia"/>
          <w:spacing w:val="0"/>
          <w:w w:val="100"/>
          <w:kern w:val="0"/>
          <w:lang w:val="fr-FR" w:eastAsia="zh-CN"/>
        </w:rPr>
      </w:pPr>
      <w:bookmarkStart w:id="22" w:name="bookmark_38"/>
      <w:r>
        <w:rPr>
          <w:rFonts w:eastAsiaTheme="minorEastAsia"/>
          <w:spacing w:val="0"/>
          <w:w w:val="100"/>
          <w:kern w:val="0"/>
          <w:lang w:val="fr-FR" w:eastAsia="zh-CN"/>
        </w:rPr>
        <w:tab/>
        <w:t>a)</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 fonctionnaire est en poste dans un lieu d’affectation classé H</w:t>
      </w:r>
      <w:r w:rsidR="00283E4E" w:rsidRPr="00C738EC">
        <w:rPr>
          <w:rFonts w:eastAsiaTheme="minorEastAsia"/>
          <w:spacing w:val="0"/>
          <w:w w:val="100"/>
          <w:kern w:val="0"/>
          <w:vertAlign w:val="superscript"/>
          <w:lang w:val="fr-FR" w:eastAsia="zh-CN"/>
        </w:rPr>
        <w:footnoteReference w:id="2"/>
      </w:r>
      <w:r w:rsidR="00283E4E" w:rsidRPr="00283E4E">
        <w:rPr>
          <w:rFonts w:eastAsiaTheme="minorEastAsia"/>
          <w:spacing w:val="0"/>
          <w:w w:val="100"/>
          <w:kern w:val="0"/>
          <w:lang w:val="fr-FR" w:eastAsia="zh-CN"/>
        </w:rPr>
        <w:t xml:space="preserve"> et reçoit une aide au titre des frais d’internat pour l’année scolaire en cours au 1</w:t>
      </w:r>
      <w:r w:rsidR="00283E4E" w:rsidRPr="00283E4E">
        <w:rPr>
          <w:rFonts w:eastAsiaTheme="minorEastAsia"/>
          <w:spacing w:val="0"/>
          <w:w w:val="100"/>
          <w:kern w:val="0"/>
          <w:vertAlign w:val="superscript"/>
          <w:lang w:val="fr-FR" w:eastAsia="zh-CN"/>
        </w:rPr>
        <w:t>er</w:t>
      </w:r>
      <w:r w:rsidR="00283E4E" w:rsidRPr="00283E4E">
        <w:rPr>
          <w:rFonts w:eastAsiaTheme="minorEastAsia"/>
          <w:spacing w:val="0"/>
          <w:w w:val="100"/>
          <w:kern w:val="0"/>
          <w:lang w:val="fr-FR" w:eastAsia="zh-CN"/>
        </w:rPr>
        <w:t xml:space="preserve"> janvier 2017, sous réserve que l’enfant fréquente le même établissement jus</w:t>
      </w:r>
      <w:r w:rsidR="00C738EC">
        <w:rPr>
          <w:rFonts w:eastAsiaTheme="minorEastAsia"/>
          <w:spacing w:val="0"/>
          <w:w w:val="100"/>
          <w:kern w:val="0"/>
          <w:lang w:val="fr-FR" w:eastAsia="zh-CN"/>
        </w:rPr>
        <w:t>qu’à la fin de l’année scolaire </w:t>
      </w:r>
      <w:r w:rsidR="00283E4E" w:rsidRPr="00283E4E">
        <w:rPr>
          <w:rFonts w:eastAsiaTheme="minorEastAsia"/>
          <w:spacing w:val="0"/>
          <w:w w:val="100"/>
          <w:kern w:val="0"/>
          <w:lang w:val="fr-FR" w:eastAsia="zh-CN"/>
        </w:rPr>
        <w:t xml:space="preserve">; </w:t>
      </w:r>
      <w:bookmarkEnd w:id="22"/>
    </w:p>
    <w:p w14:paraId="3CACB4E4" w14:textId="2A3C9286" w:rsidR="00283E4E" w:rsidRPr="00283E4E" w:rsidRDefault="00AB35AD" w:rsidP="00AB35AD">
      <w:pPr>
        <w:pStyle w:val="SingleTxt"/>
        <w:rPr>
          <w:rFonts w:eastAsiaTheme="minorEastAsia"/>
          <w:spacing w:val="0"/>
          <w:w w:val="100"/>
          <w:kern w:val="0"/>
          <w:lang w:val="fr-FR" w:eastAsia="zh-CN"/>
        </w:rPr>
      </w:pPr>
      <w:bookmarkStart w:id="23" w:name="bookmark_39"/>
      <w:r>
        <w:rPr>
          <w:rFonts w:eastAsiaTheme="minorEastAsia"/>
          <w:spacing w:val="0"/>
          <w:w w:val="100"/>
          <w:kern w:val="0"/>
          <w:lang w:val="fr-FR" w:eastAsia="zh-CN"/>
        </w:rPr>
        <w:tab/>
        <w:t>b)</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 fonctionnaire est en poste dans un lieu d’affectation classé dans l’une des catégories A à E et est affecté, réaffecté ou muté dans un lieu d’affectation classé H pendant l’année scolaire en cours au 1</w:t>
      </w:r>
      <w:r w:rsidR="00283E4E" w:rsidRPr="00283E4E">
        <w:rPr>
          <w:rFonts w:eastAsiaTheme="minorEastAsia"/>
          <w:spacing w:val="0"/>
          <w:w w:val="100"/>
          <w:kern w:val="0"/>
          <w:vertAlign w:val="superscript"/>
          <w:lang w:val="fr-FR" w:eastAsia="zh-CN"/>
        </w:rPr>
        <w:t>er</w:t>
      </w:r>
      <w:r w:rsidR="00283E4E" w:rsidRPr="00283E4E">
        <w:rPr>
          <w:rFonts w:eastAsiaTheme="minorEastAsia"/>
          <w:spacing w:val="0"/>
          <w:w w:val="100"/>
          <w:kern w:val="0"/>
          <w:lang w:val="fr-FR" w:eastAsia="zh-CN"/>
        </w:rPr>
        <w:t xml:space="preserve"> janvier 2018 et l’enfant continue de fréquenter le même établissement scolaire.</w:t>
      </w:r>
      <w:bookmarkEnd w:id="23"/>
    </w:p>
    <w:p w14:paraId="48A47122" w14:textId="5997929F" w:rsidR="00283E4E" w:rsidRDefault="00AB35AD" w:rsidP="00AB35AD">
      <w:pPr>
        <w:pStyle w:val="SingleTxt"/>
        <w:rPr>
          <w:lang w:val="fr-FR"/>
        </w:rPr>
      </w:pPr>
      <w:bookmarkStart w:id="24" w:name="bookmark_41"/>
      <w:r>
        <w:rPr>
          <w:lang w:val="fr-FR"/>
        </w:rPr>
        <w:t>2.8</w:t>
      </w:r>
      <w:r>
        <w:rPr>
          <w:lang w:val="fr-FR"/>
        </w:rPr>
        <w:tab/>
      </w:r>
      <w:r w:rsidR="00283E4E" w:rsidRPr="00283E4E">
        <w:rPr>
          <w:lang w:val="fr-FR"/>
        </w:rPr>
        <w:t>Les mesures prévues au paragraphe 2.6 cessent de s’appliquer lorsque l’enfant change d’établissement scolaire.</w:t>
      </w:r>
      <w:bookmarkEnd w:id="24"/>
    </w:p>
    <w:p w14:paraId="26E0D5A6" w14:textId="756A589C" w:rsidR="00AB35AD" w:rsidRPr="00AB35AD" w:rsidRDefault="00AB35AD" w:rsidP="00AB35AD">
      <w:pPr>
        <w:pStyle w:val="SingleTxt"/>
        <w:spacing w:after="0" w:line="120" w:lineRule="exact"/>
        <w:rPr>
          <w:sz w:val="10"/>
          <w:lang w:val="fr-FR"/>
        </w:rPr>
      </w:pPr>
    </w:p>
    <w:p w14:paraId="5BDAB7C7" w14:textId="5EC0ED78" w:rsidR="00283E4E" w:rsidRDefault="00AB35AD" w:rsidP="00AB35A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25" w:name="bookmark_42"/>
      <w:r>
        <w:rPr>
          <w:lang w:val="fr-FR"/>
        </w:rPr>
        <w:tab/>
      </w:r>
      <w:r>
        <w:rPr>
          <w:lang w:val="fr-FR"/>
        </w:rPr>
        <w:tab/>
      </w:r>
      <w:r w:rsidR="00283E4E" w:rsidRPr="00283E4E">
        <w:rPr>
          <w:lang w:val="fr-FR"/>
        </w:rPr>
        <w:t>Versement de l’indemnité pour frais d’études et des prestations connexes</w:t>
      </w:r>
      <w:bookmarkEnd w:id="25"/>
      <w:r w:rsidR="00E645F2">
        <w:rPr>
          <w:lang w:val="fr-FR"/>
        </w:rPr>
        <w:t> :</w:t>
      </w:r>
      <w:r w:rsidR="00283E4E" w:rsidRPr="00283E4E">
        <w:rPr>
          <w:lang w:val="fr-FR"/>
        </w:rPr>
        <w:t xml:space="preserve"> motifs d’exclusion et motifs d’interruption</w:t>
      </w:r>
    </w:p>
    <w:p w14:paraId="5F09B84A" w14:textId="2881D4B5" w:rsidR="00AB35AD" w:rsidRPr="00AB35AD" w:rsidRDefault="00AB35AD" w:rsidP="00AB35AD">
      <w:pPr>
        <w:pStyle w:val="SingleTxt"/>
        <w:spacing w:after="0" w:line="120" w:lineRule="exact"/>
        <w:rPr>
          <w:sz w:val="10"/>
          <w:lang w:val="fr-FR"/>
        </w:rPr>
      </w:pPr>
    </w:p>
    <w:p w14:paraId="70C945DA" w14:textId="77777777" w:rsidR="00283E4E" w:rsidRPr="00283E4E" w:rsidRDefault="00283E4E" w:rsidP="00AB35AD">
      <w:pPr>
        <w:pStyle w:val="SingleTxt"/>
        <w:rPr>
          <w:lang w:val="fr-FR"/>
        </w:rPr>
      </w:pPr>
      <w:bookmarkStart w:id="26" w:name="bookmark_43"/>
      <w:r w:rsidRPr="00283E4E">
        <w:rPr>
          <w:lang w:val="fr-FR"/>
        </w:rPr>
        <w:t>2.9</w:t>
      </w:r>
      <w:r w:rsidRPr="00283E4E">
        <w:rPr>
          <w:lang w:val="fr-FR"/>
        </w:rPr>
        <w:tab/>
        <w:t>Les membres de la famille ne sont pas autorisés à résider avec un fonctionnaire en poste dans un lieu d’affectation famille non autorisée. Le fonctionnaire ne peut donc prétendre au versement de l’indemnité pour frais d’études et des prestations connexes lorsque son enfant fréquente un établissement d’enseignement situé dans un tel lieu.</w:t>
      </w:r>
      <w:bookmarkEnd w:id="26"/>
    </w:p>
    <w:p w14:paraId="74899FFF" w14:textId="31A6BB62" w:rsidR="00283E4E" w:rsidRPr="00283E4E" w:rsidRDefault="00AB35AD" w:rsidP="00AB35AD">
      <w:pPr>
        <w:pStyle w:val="SingleTxt"/>
        <w:rPr>
          <w:lang w:val="fr-FR"/>
        </w:rPr>
      </w:pPr>
      <w:bookmarkStart w:id="27" w:name="bookmark_44"/>
      <w:r>
        <w:rPr>
          <w:lang w:val="fr-FR"/>
        </w:rPr>
        <w:t>2.10</w:t>
      </w:r>
      <w:r>
        <w:rPr>
          <w:lang w:val="fr-FR"/>
        </w:rPr>
        <w:tab/>
      </w:r>
      <w:r w:rsidR="00283E4E" w:rsidRPr="00283E4E">
        <w:rPr>
          <w:lang w:val="fr-FR"/>
        </w:rPr>
        <w:t>Le fonctionnaire ne peut plus prétendre au versement de l’indemnité pour frais d’études et des prestations connexes lorsque l’enfant au nom duquel l’indemnité est versée remplit l’une des conditions suivantes</w:t>
      </w:r>
      <w:r w:rsidR="00E645F2">
        <w:rPr>
          <w:lang w:val="fr-FR"/>
        </w:rPr>
        <w:t> :</w:t>
      </w:r>
      <w:bookmarkEnd w:id="27"/>
    </w:p>
    <w:p w14:paraId="5ECBF7BD" w14:textId="1539797E" w:rsidR="00283E4E" w:rsidRPr="00283E4E" w:rsidRDefault="00AB35AD" w:rsidP="00AB35AD">
      <w:pPr>
        <w:pStyle w:val="SingleTxt"/>
        <w:rPr>
          <w:rFonts w:eastAsiaTheme="minorEastAsia"/>
          <w:spacing w:val="0"/>
          <w:w w:val="100"/>
          <w:kern w:val="0"/>
          <w:lang w:val="fr-FR" w:eastAsia="zh-CN"/>
        </w:rPr>
      </w:pPr>
      <w:bookmarkStart w:id="28" w:name="bookmark_45"/>
      <w:r>
        <w:rPr>
          <w:rFonts w:eastAsiaTheme="minorEastAsia"/>
          <w:spacing w:val="0"/>
          <w:w w:val="100"/>
          <w:kern w:val="0"/>
          <w:lang w:val="fr-FR" w:eastAsia="zh-CN"/>
        </w:rPr>
        <w:tab/>
        <w:t>a)</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Il cesse de fréquenter l’établissement d’enseig</w:t>
      </w:r>
      <w:r w:rsidR="00C738EC">
        <w:rPr>
          <w:rFonts w:eastAsiaTheme="minorEastAsia"/>
          <w:spacing w:val="0"/>
          <w:w w:val="100"/>
          <w:kern w:val="0"/>
          <w:lang w:val="fr-FR" w:eastAsia="zh-CN"/>
        </w:rPr>
        <w:t>nement à plein temps </w:t>
      </w:r>
      <w:r w:rsidR="00283E4E" w:rsidRPr="00283E4E">
        <w:rPr>
          <w:rFonts w:eastAsiaTheme="minorEastAsia"/>
          <w:spacing w:val="0"/>
          <w:w w:val="100"/>
          <w:kern w:val="0"/>
          <w:lang w:val="fr-FR" w:eastAsia="zh-CN"/>
        </w:rPr>
        <w:t xml:space="preserve">; </w:t>
      </w:r>
      <w:bookmarkEnd w:id="28"/>
    </w:p>
    <w:p w14:paraId="51EC0279" w14:textId="132527E6" w:rsidR="00283E4E" w:rsidRPr="00283E4E" w:rsidRDefault="00AB35AD" w:rsidP="00AB35AD">
      <w:pPr>
        <w:pStyle w:val="SingleTxt"/>
        <w:rPr>
          <w:rFonts w:eastAsiaTheme="minorEastAsia"/>
          <w:spacing w:val="0"/>
          <w:w w:val="100"/>
          <w:kern w:val="0"/>
          <w:lang w:val="fr-FR" w:eastAsia="zh-CN"/>
        </w:rPr>
      </w:pPr>
      <w:bookmarkStart w:id="29" w:name="bookmark_46"/>
      <w:r>
        <w:rPr>
          <w:rFonts w:eastAsiaTheme="minorEastAsia"/>
          <w:spacing w:val="0"/>
          <w:w w:val="100"/>
          <w:kern w:val="0"/>
          <w:lang w:val="fr-FR" w:eastAsia="zh-CN"/>
        </w:rPr>
        <w:tab/>
        <w:t>b)</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Il achève sa quatrième année d’études postsecondaires ou obtient un premier diplôme postsecondaire, selon que l’un ou l’autre événement se produit en premier. Les quatre années d’études postsecondaires sont comptées de manière cumulative et commencent la première année qui suit l’obtention du diplôme d’études secondaires ; il est donc possible que l’enfant ait déjà achevé une partie de ses études postsecondaires lorsque le fonctionnaire ent</w:t>
      </w:r>
      <w:r w:rsidR="00C738EC">
        <w:rPr>
          <w:rFonts w:eastAsiaTheme="minorEastAsia"/>
          <w:spacing w:val="0"/>
          <w:w w:val="100"/>
          <w:kern w:val="0"/>
          <w:lang w:val="fr-FR" w:eastAsia="zh-CN"/>
        </w:rPr>
        <w:t>re au service de l’Organisation </w:t>
      </w:r>
      <w:r w:rsidR="00283E4E" w:rsidRPr="00283E4E">
        <w:rPr>
          <w:rFonts w:eastAsiaTheme="minorEastAsia"/>
          <w:spacing w:val="0"/>
          <w:w w:val="100"/>
          <w:kern w:val="0"/>
          <w:lang w:val="fr-FR" w:eastAsia="zh-CN"/>
        </w:rPr>
        <w:t xml:space="preserve">; </w:t>
      </w:r>
      <w:bookmarkEnd w:id="29"/>
    </w:p>
    <w:p w14:paraId="6627BC9D" w14:textId="7C8B28D9" w:rsidR="00283E4E" w:rsidRPr="00283E4E" w:rsidRDefault="00AB35AD" w:rsidP="00AB35AD">
      <w:pPr>
        <w:pStyle w:val="SingleTxt"/>
        <w:rPr>
          <w:rFonts w:eastAsiaTheme="minorEastAsia"/>
          <w:spacing w:val="0"/>
          <w:w w:val="100"/>
          <w:kern w:val="0"/>
          <w:lang w:val="fr-FR" w:eastAsia="zh-CN"/>
        </w:rPr>
      </w:pPr>
      <w:bookmarkStart w:id="30" w:name="bookmark_47"/>
      <w:r>
        <w:rPr>
          <w:rFonts w:eastAsiaTheme="minorEastAsia"/>
          <w:spacing w:val="0"/>
          <w:w w:val="100"/>
          <w:kern w:val="0"/>
          <w:lang w:val="fr-FR" w:eastAsia="zh-CN"/>
        </w:rPr>
        <w:tab/>
        <w:t>c)</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 xml:space="preserve">Il atteint l’âge de 25 ans, auquel cas l’indemnité cesse d’être versée à la fin de l’année universitaire pendant laquelle il fête ses 25 ans. </w:t>
      </w:r>
      <w:bookmarkEnd w:id="30"/>
    </w:p>
    <w:p w14:paraId="1D7BB904" w14:textId="6DAD380D" w:rsidR="00283E4E" w:rsidRDefault="00AB35AD" w:rsidP="00AB35AD">
      <w:pPr>
        <w:pStyle w:val="SingleTxt"/>
        <w:rPr>
          <w:lang w:val="fr-FR"/>
        </w:rPr>
      </w:pPr>
      <w:bookmarkStart w:id="31" w:name="bookmark_48"/>
      <w:r>
        <w:rPr>
          <w:lang w:val="fr-FR"/>
        </w:rPr>
        <w:t>2.11</w:t>
      </w:r>
      <w:r>
        <w:rPr>
          <w:lang w:val="fr-FR"/>
        </w:rPr>
        <w:tab/>
      </w:r>
      <w:r w:rsidR="00283E4E" w:rsidRPr="00283E4E">
        <w:rPr>
          <w:lang w:val="fr-FR"/>
        </w:rPr>
        <w:t>Lorsque l’enfant interrompt ses études pendant plus d’un an en raison d’un service requis par l’État ou pour cause de maladie ou pour d’autres raisons impérieuses, l’indemnité peut alors être prorogée pour une durée équivalente à la période d’interruption au-delà de l’année universitaire au cours de laquelle l’enfant atteint l’âge de 25 ans.</w:t>
      </w:r>
      <w:bookmarkEnd w:id="31"/>
    </w:p>
    <w:p w14:paraId="294C3798" w14:textId="2CD2BE3B" w:rsidR="00AB35AD" w:rsidRPr="00AB35AD" w:rsidRDefault="00AB35AD" w:rsidP="00AB35AD">
      <w:pPr>
        <w:pStyle w:val="SingleTxt"/>
        <w:spacing w:after="0" w:line="120" w:lineRule="exact"/>
        <w:rPr>
          <w:sz w:val="10"/>
          <w:lang w:val="fr-FR"/>
        </w:rPr>
      </w:pPr>
    </w:p>
    <w:p w14:paraId="2BD8B04E" w14:textId="60BE61D2" w:rsidR="00AB35AD" w:rsidRPr="00AB35AD" w:rsidRDefault="00AB35AD" w:rsidP="00AB35AD">
      <w:pPr>
        <w:pStyle w:val="SingleTxt"/>
        <w:spacing w:after="0" w:line="120" w:lineRule="exact"/>
        <w:rPr>
          <w:sz w:val="10"/>
          <w:lang w:val="fr-FR"/>
        </w:rPr>
      </w:pPr>
    </w:p>
    <w:p w14:paraId="2E758A19" w14:textId="5BF156BD" w:rsidR="00283E4E" w:rsidRDefault="00AB35AD" w:rsidP="00C35A71">
      <w:pPr>
        <w:pStyle w:val="H1"/>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fr-FR"/>
        </w:rPr>
      </w:pPr>
      <w:bookmarkStart w:id="32" w:name="bookmark_49"/>
      <w:r>
        <w:rPr>
          <w:lang w:val="fr-FR"/>
        </w:rPr>
        <w:tab/>
      </w:r>
      <w:r>
        <w:rPr>
          <w:lang w:val="fr-FR"/>
        </w:rPr>
        <w:tab/>
        <w:t>Section 3</w:t>
      </w:r>
      <w:r>
        <w:rPr>
          <w:lang w:val="fr-FR"/>
        </w:rPr>
        <w:br/>
      </w:r>
      <w:r w:rsidR="00283E4E" w:rsidRPr="00283E4E">
        <w:rPr>
          <w:lang w:val="fr-FR"/>
        </w:rPr>
        <w:t>Frais ouvrant droit à remboursement et frais non remboursables</w:t>
      </w:r>
      <w:bookmarkEnd w:id="32"/>
    </w:p>
    <w:p w14:paraId="549972D1" w14:textId="6A5F6C55" w:rsidR="00AB35AD" w:rsidRPr="00AB35AD" w:rsidRDefault="00AB35AD" w:rsidP="00AB35AD">
      <w:pPr>
        <w:pStyle w:val="SingleTxt"/>
        <w:spacing w:after="0" w:line="120" w:lineRule="exact"/>
        <w:rPr>
          <w:sz w:val="10"/>
          <w:lang w:val="fr-FR"/>
        </w:rPr>
      </w:pPr>
    </w:p>
    <w:p w14:paraId="69CBF28F" w14:textId="2F1B7376" w:rsidR="00AB35AD" w:rsidRPr="00AB35AD" w:rsidRDefault="00AB35AD" w:rsidP="00AB35AD">
      <w:pPr>
        <w:pStyle w:val="SingleTxt"/>
        <w:spacing w:after="0" w:line="120" w:lineRule="exact"/>
        <w:rPr>
          <w:sz w:val="10"/>
          <w:lang w:val="fr-FR"/>
        </w:rPr>
      </w:pPr>
    </w:p>
    <w:p w14:paraId="6E3FAB09" w14:textId="0387F28E" w:rsidR="00283E4E" w:rsidRDefault="00AB35AD" w:rsidP="00AB35A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33" w:name="bookmark_50"/>
      <w:r>
        <w:rPr>
          <w:lang w:val="fr-FR"/>
        </w:rPr>
        <w:tab/>
      </w:r>
      <w:r>
        <w:rPr>
          <w:lang w:val="fr-FR"/>
        </w:rPr>
        <w:tab/>
      </w:r>
      <w:r w:rsidR="00283E4E" w:rsidRPr="00283E4E">
        <w:rPr>
          <w:lang w:val="fr-FR"/>
        </w:rPr>
        <w:t>Frais ouvrant droit à remboursement</w:t>
      </w:r>
      <w:bookmarkEnd w:id="33"/>
    </w:p>
    <w:p w14:paraId="1170DFAC" w14:textId="02BF5E73" w:rsidR="00AB35AD" w:rsidRPr="00AB35AD" w:rsidRDefault="00AB35AD" w:rsidP="00AB35AD">
      <w:pPr>
        <w:pStyle w:val="SingleTxt"/>
        <w:spacing w:after="0" w:line="120" w:lineRule="exact"/>
        <w:rPr>
          <w:sz w:val="10"/>
          <w:lang w:val="fr-FR"/>
        </w:rPr>
      </w:pPr>
    </w:p>
    <w:p w14:paraId="1B915CD3" w14:textId="6E08C8C0" w:rsidR="00283E4E" w:rsidRPr="00283E4E" w:rsidRDefault="00AB35AD" w:rsidP="00AB35AD">
      <w:pPr>
        <w:pStyle w:val="SingleTxt"/>
        <w:rPr>
          <w:lang w:val="fr-FR"/>
        </w:rPr>
      </w:pPr>
      <w:bookmarkStart w:id="34" w:name="bookmark_51"/>
      <w:r>
        <w:rPr>
          <w:lang w:val="fr-FR"/>
        </w:rPr>
        <w:t>3.1</w:t>
      </w:r>
      <w:r>
        <w:rPr>
          <w:lang w:val="fr-FR"/>
        </w:rPr>
        <w:tab/>
      </w:r>
      <w:r w:rsidR="00283E4E" w:rsidRPr="00283E4E">
        <w:rPr>
          <w:lang w:val="fr-FR"/>
        </w:rPr>
        <w:t>L’indemnité pour frais d’études est calculée sur la base des frais ouvrant droit à remboursement ci-après</w:t>
      </w:r>
      <w:r w:rsidR="00E645F2">
        <w:rPr>
          <w:lang w:val="fr-FR"/>
        </w:rPr>
        <w:t> :</w:t>
      </w:r>
      <w:r w:rsidR="00283E4E" w:rsidRPr="00283E4E">
        <w:rPr>
          <w:lang w:val="fr-FR"/>
        </w:rPr>
        <w:t xml:space="preserve"> </w:t>
      </w:r>
      <w:bookmarkEnd w:id="34"/>
    </w:p>
    <w:p w14:paraId="32A2DB80" w14:textId="2EEA1B0D" w:rsidR="00283E4E" w:rsidRPr="00283E4E" w:rsidRDefault="00AB35AD" w:rsidP="00AB35AD">
      <w:pPr>
        <w:pStyle w:val="SingleTxt"/>
        <w:rPr>
          <w:lang w:val="fr-FR"/>
        </w:rPr>
      </w:pPr>
      <w:bookmarkStart w:id="35" w:name="bookmark_52"/>
      <w:r>
        <w:rPr>
          <w:lang w:val="fr-FR"/>
        </w:rPr>
        <w:tab/>
        <w:t>a)</w:t>
      </w:r>
      <w:r>
        <w:rPr>
          <w:lang w:val="fr-FR"/>
        </w:rPr>
        <w:tab/>
      </w:r>
      <w:r w:rsidR="00283E4E" w:rsidRPr="00283E4E">
        <w:rPr>
          <w:lang w:val="fr-FR"/>
        </w:rPr>
        <w:t>Frais d’inscription obligatoires et frais connexes</w:t>
      </w:r>
      <w:r w:rsidR="00E645F2">
        <w:rPr>
          <w:lang w:val="fr-FR"/>
        </w:rPr>
        <w:t> :</w:t>
      </w:r>
      <w:r w:rsidR="00204B4F">
        <w:rPr>
          <w:lang w:val="fr-FR"/>
        </w:rPr>
        <w:t xml:space="preserve"> l</w:t>
      </w:r>
      <w:r w:rsidR="00283E4E" w:rsidRPr="00283E4E">
        <w:rPr>
          <w:lang w:val="fr-FR"/>
        </w:rPr>
        <w:t>es frais d’inscription et frais connexes sont les frais facturés par un établissement d’enseignement au moment de l’inscription de l’enfant et dont le paiement donne le droit à celui-ci de fréquenter l’établissement. Sont compris, sans y être limités, les droits ou frais d’inscription, les frais de dossier, les frais d’examen des demandes d’admission, les frais d’orientation et les</w:t>
      </w:r>
      <w:r w:rsidR="00C738EC">
        <w:rPr>
          <w:lang w:val="fr-FR"/>
        </w:rPr>
        <w:t xml:space="preserve"> frais d’évaluation ou d’examen </w:t>
      </w:r>
      <w:r w:rsidR="00283E4E" w:rsidRPr="00283E4E">
        <w:rPr>
          <w:lang w:val="fr-FR"/>
        </w:rPr>
        <w:t>;</w:t>
      </w:r>
      <w:bookmarkEnd w:id="35"/>
    </w:p>
    <w:p w14:paraId="2CCB96F7" w14:textId="1685C9BE" w:rsidR="00283E4E" w:rsidRPr="00283E4E" w:rsidRDefault="00AB35AD" w:rsidP="00AB35AD">
      <w:pPr>
        <w:pStyle w:val="SingleTxt"/>
        <w:rPr>
          <w:lang w:val="fr-FR"/>
        </w:rPr>
      </w:pPr>
      <w:bookmarkStart w:id="36" w:name="bookmark_53"/>
      <w:r>
        <w:rPr>
          <w:lang w:val="fr-FR"/>
        </w:rPr>
        <w:tab/>
      </w:r>
      <w:r w:rsidR="00283E4E" w:rsidRPr="00283E4E">
        <w:rPr>
          <w:lang w:val="fr-FR"/>
        </w:rPr>
        <w:t>b)</w:t>
      </w:r>
      <w:r>
        <w:rPr>
          <w:lang w:val="fr-FR"/>
        </w:rPr>
        <w:tab/>
      </w:r>
      <w:r w:rsidR="00283E4E" w:rsidRPr="00283E4E">
        <w:rPr>
          <w:lang w:val="fr-FR"/>
        </w:rPr>
        <w:t>Les frais de scolarité occasionnés par la fréquentation d’un établissement d’enseignement à temps complet, qui sont acquittés directement auprès de celui-ci, ou dont le caractère nécessaire à la fréquentation de l’établiss</w:t>
      </w:r>
      <w:r w:rsidR="00C738EC">
        <w:rPr>
          <w:lang w:val="fr-FR"/>
        </w:rPr>
        <w:t>ement est certifié par celui-ci </w:t>
      </w:r>
      <w:r w:rsidR="00283E4E" w:rsidRPr="00283E4E">
        <w:rPr>
          <w:lang w:val="fr-FR"/>
        </w:rPr>
        <w:t xml:space="preserve">; </w:t>
      </w:r>
      <w:bookmarkEnd w:id="36"/>
    </w:p>
    <w:p w14:paraId="196B56ED" w14:textId="5C9C0BE4" w:rsidR="00283E4E" w:rsidRPr="00283E4E" w:rsidRDefault="00AB35AD" w:rsidP="00AB35AD">
      <w:pPr>
        <w:pStyle w:val="SingleTxt"/>
        <w:rPr>
          <w:lang w:val="fr-FR"/>
        </w:rPr>
      </w:pPr>
      <w:bookmarkStart w:id="37" w:name="bookmark_54"/>
      <w:r>
        <w:rPr>
          <w:lang w:val="fr-FR"/>
        </w:rPr>
        <w:tab/>
        <w:t>c)</w:t>
      </w:r>
      <w:r>
        <w:rPr>
          <w:lang w:val="fr-FR"/>
        </w:rPr>
        <w:tab/>
      </w:r>
      <w:r w:rsidR="00283E4E" w:rsidRPr="00283E4E">
        <w:rPr>
          <w:lang w:val="fr-FR"/>
        </w:rPr>
        <w:t>Le coût des cours particuliers dispensés dans la langue maternelle du fonctionnaire si toutes les conditions suivantes sont réunies</w:t>
      </w:r>
      <w:r w:rsidR="00E645F2">
        <w:rPr>
          <w:lang w:val="fr-FR"/>
        </w:rPr>
        <w:t> :</w:t>
      </w:r>
      <w:r w:rsidR="00283E4E" w:rsidRPr="00283E4E">
        <w:rPr>
          <w:lang w:val="fr-FR"/>
        </w:rPr>
        <w:t xml:space="preserve"> </w:t>
      </w:r>
      <w:bookmarkEnd w:id="37"/>
    </w:p>
    <w:p w14:paraId="45F289BB" w14:textId="2C64FC6F" w:rsidR="00283E4E" w:rsidRPr="00283E4E" w:rsidRDefault="00AB35AD" w:rsidP="00AB35AD">
      <w:pPr>
        <w:pStyle w:val="SingleTxt"/>
        <w:ind w:left="1742" w:hanging="475"/>
        <w:rPr>
          <w:iCs/>
          <w:lang w:val="fr-FR"/>
        </w:rPr>
      </w:pPr>
      <w:bookmarkStart w:id="38" w:name="bookmark_55"/>
      <w:r>
        <w:rPr>
          <w:iCs/>
          <w:lang w:val="fr-FR"/>
        </w:rPr>
        <w:tab/>
        <w:t>i)</w:t>
      </w:r>
      <w:r>
        <w:rPr>
          <w:iCs/>
          <w:lang w:val="fr-FR"/>
        </w:rPr>
        <w:tab/>
      </w:r>
      <w:r w:rsidR="00283E4E" w:rsidRPr="00283E4E">
        <w:rPr>
          <w:iCs/>
          <w:lang w:val="fr-FR"/>
        </w:rPr>
        <w:t>Les cours sont dispensés par un enseignant qualifié qui n’est pas membre</w:t>
      </w:r>
      <w:r w:rsidR="00C738EC">
        <w:rPr>
          <w:iCs/>
          <w:lang w:val="fr-FR"/>
        </w:rPr>
        <w:t xml:space="preserve"> de la famille du fonctionnaire </w:t>
      </w:r>
      <w:r w:rsidR="00283E4E" w:rsidRPr="00283E4E">
        <w:rPr>
          <w:iCs/>
          <w:lang w:val="fr-FR"/>
        </w:rPr>
        <w:t xml:space="preserve">; </w:t>
      </w:r>
      <w:bookmarkEnd w:id="38"/>
    </w:p>
    <w:p w14:paraId="049A974A" w14:textId="20EDA389" w:rsidR="00283E4E" w:rsidRPr="00283E4E" w:rsidRDefault="00AB35AD" w:rsidP="00AB35AD">
      <w:pPr>
        <w:pStyle w:val="SingleTxt"/>
        <w:ind w:left="1742" w:hanging="475"/>
        <w:rPr>
          <w:iCs/>
          <w:lang w:val="fr-FR"/>
        </w:rPr>
      </w:pPr>
      <w:bookmarkStart w:id="39" w:name="bookmark_56"/>
      <w:r>
        <w:rPr>
          <w:iCs/>
          <w:lang w:val="fr-FR"/>
        </w:rPr>
        <w:tab/>
        <w:t>ii)</w:t>
      </w:r>
      <w:r>
        <w:rPr>
          <w:iCs/>
          <w:lang w:val="fr-FR"/>
        </w:rPr>
        <w:tab/>
      </w:r>
      <w:r w:rsidR="00283E4E" w:rsidRPr="00283E4E">
        <w:rPr>
          <w:iCs/>
          <w:lang w:val="fr-FR"/>
        </w:rPr>
        <w:t>Le fonctionnaire est en poste dans un pays dont la langue est dif</w:t>
      </w:r>
      <w:r w:rsidR="00C738EC">
        <w:rPr>
          <w:iCs/>
          <w:lang w:val="fr-FR"/>
        </w:rPr>
        <w:t>férente de sa langue maternelle </w:t>
      </w:r>
      <w:r w:rsidR="00283E4E" w:rsidRPr="00283E4E">
        <w:rPr>
          <w:iCs/>
          <w:lang w:val="fr-FR"/>
        </w:rPr>
        <w:t xml:space="preserve">; </w:t>
      </w:r>
      <w:bookmarkEnd w:id="39"/>
    </w:p>
    <w:p w14:paraId="39AAA8E2" w14:textId="0F5C6BF2" w:rsidR="00283E4E" w:rsidRPr="00283E4E" w:rsidRDefault="00AB35AD" w:rsidP="00204B4F">
      <w:pPr>
        <w:pStyle w:val="SingleTxt"/>
        <w:ind w:left="1742" w:hanging="475"/>
        <w:rPr>
          <w:iCs/>
          <w:lang w:val="fr-FR"/>
        </w:rPr>
      </w:pPr>
      <w:bookmarkStart w:id="40" w:name="bookmark_57"/>
      <w:r>
        <w:rPr>
          <w:iCs/>
          <w:lang w:val="fr-FR"/>
        </w:rPr>
        <w:tab/>
        <w:t>iii)</w:t>
      </w:r>
      <w:r>
        <w:rPr>
          <w:iCs/>
          <w:lang w:val="fr-FR"/>
        </w:rPr>
        <w:tab/>
      </w:r>
      <w:r w:rsidR="00283E4E" w:rsidRPr="00283E4E">
        <w:rPr>
          <w:iCs/>
          <w:lang w:val="fr-FR"/>
        </w:rPr>
        <w:t>L’enfant fréquente un établissement local où l’enseignement est donné dans une langue autre que la langue maternelle du fonctionnaire.</w:t>
      </w:r>
      <w:bookmarkEnd w:id="40"/>
    </w:p>
    <w:p w14:paraId="631DA603" w14:textId="7C298188" w:rsidR="00283E4E" w:rsidRPr="00283E4E" w:rsidRDefault="00AB35AD" w:rsidP="00AB35AD">
      <w:pPr>
        <w:pStyle w:val="SingleTxt"/>
        <w:rPr>
          <w:rFonts w:eastAsiaTheme="minorEastAsia"/>
          <w:spacing w:val="0"/>
          <w:w w:val="100"/>
          <w:kern w:val="0"/>
          <w:sz w:val="24"/>
          <w:szCs w:val="24"/>
          <w:lang w:val="fr-FR"/>
        </w:rPr>
      </w:pPr>
      <w:r>
        <w:rPr>
          <w:rFonts w:eastAsiaTheme="minorEastAsia"/>
          <w:spacing w:val="0"/>
          <w:w w:val="100"/>
          <w:kern w:val="0"/>
          <w:lang w:val="fr-FR" w:eastAsia="zh-CN"/>
        </w:rPr>
        <w:tab/>
      </w:r>
      <w:r w:rsidR="00283E4E" w:rsidRPr="00283E4E">
        <w:rPr>
          <w:rFonts w:eastAsiaTheme="minorEastAsia"/>
          <w:spacing w:val="0"/>
          <w:w w:val="100"/>
          <w:kern w:val="0"/>
          <w:lang w:val="fr-FR" w:eastAsia="zh-CN"/>
        </w:rPr>
        <w:t>Si les deux parents sont fonctionnaires des Nations Unies, les cours de langue maternelle peuvent être donnés dans l’une ou l’autre des langues maternelles déclarées par les fonctionnaires au moment de leur engagement initial, voire dans les deux, ou dans la langue qui est associée à la nationalité qu’ils ont déclarée s’ils ont chacun plusieurs langues maternelles.</w:t>
      </w:r>
    </w:p>
    <w:p w14:paraId="0376BEF9" w14:textId="4F780AFD" w:rsidR="00283E4E" w:rsidRPr="00283E4E" w:rsidRDefault="00AB35AD" w:rsidP="00AB35AD">
      <w:pPr>
        <w:pStyle w:val="SingleTxt"/>
        <w:rPr>
          <w:lang w:val="fr-FR"/>
        </w:rPr>
      </w:pPr>
      <w:bookmarkStart w:id="41" w:name="bookmark_58"/>
      <w:r>
        <w:rPr>
          <w:lang w:val="fr-FR"/>
        </w:rPr>
        <w:tab/>
        <w:t>d)</w:t>
      </w:r>
      <w:r>
        <w:rPr>
          <w:lang w:val="fr-FR"/>
        </w:rPr>
        <w:tab/>
      </w:r>
      <w:r w:rsidR="00283E4E" w:rsidRPr="00283E4E">
        <w:rPr>
          <w:lang w:val="fr-FR"/>
        </w:rPr>
        <w:t>Les dépenses d’enseignement à distance, y compris les dépenses d’apprentissage mixte, si l’autorisation écrite a été obtenue au préalable et que les cours suivis répondent à l’une des situations ci-après</w:t>
      </w:r>
      <w:r w:rsidR="00E645F2">
        <w:rPr>
          <w:lang w:val="fr-FR"/>
        </w:rPr>
        <w:t> :</w:t>
      </w:r>
      <w:bookmarkEnd w:id="41"/>
    </w:p>
    <w:p w14:paraId="7D890FEC" w14:textId="2F067649" w:rsidR="00283E4E" w:rsidRPr="00283E4E" w:rsidRDefault="00AB35AD" w:rsidP="00AB35AD">
      <w:pPr>
        <w:pStyle w:val="SingleTxt"/>
        <w:ind w:left="1742" w:hanging="475"/>
        <w:rPr>
          <w:rFonts w:eastAsiaTheme="minorEastAsia"/>
          <w:spacing w:val="0"/>
          <w:w w:val="100"/>
          <w:kern w:val="0"/>
          <w:lang w:val="fr-FR" w:eastAsia="zh-CN"/>
        </w:rPr>
      </w:pPr>
      <w:bookmarkStart w:id="42" w:name="bookmark_59"/>
      <w:r>
        <w:rPr>
          <w:rFonts w:eastAsiaTheme="minorEastAsia"/>
          <w:spacing w:val="0"/>
          <w:w w:val="100"/>
          <w:kern w:val="0"/>
          <w:lang w:val="fr-FR" w:eastAsia="zh-CN"/>
        </w:rPr>
        <w:tab/>
      </w:r>
      <w:r w:rsidR="00283E4E" w:rsidRPr="00283E4E">
        <w:rPr>
          <w:rFonts w:eastAsiaTheme="minorEastAsia"/>
          <w:spacing w:val="0"/>
          <w:w w:val="100"/>
          <w:kern w:val="0"/>
          <w:lang w:val="fr-FR" w:eastAsia="zh-CN"/>
        </w:rPr>
        <w:t>i)</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Il n’y a pas dans le lieu d’affectation d’établissement d’enseignement permettant de scolariser l’enfant à temps plein</w:t>
      </w:r>
      <w:r w:rsidR="00E645F2">
        <w:rPr>
          <w:rFonts w:eastAsiaTheme="minorEastAsia"/>
          <w:spacing w:val="0"/>
          <w:w w:val="100"/>
          <w:kern w:val="0"/>
          <w:lang w:val="fr-FR" w:eastAsia="zh-CN"/>
        </w:rPr>
        <w:t> :</w:t>
      </w:r>
      <w:r w:rsidR="00283E4E" w:rsidRPr="00283E4E">
        <w:rPr>
          <w:rFonts w:eastAsiaTheme="minorEastAsia"/>
          <w:spacing w:val="0"/>
          <w:w w:val="100"/>
          <w:kern w:val="0"/>
          <w:lang w:val="fr-FR" w:eastAsia="zh-CN"/>
        </w:rPr>
        <w:t xml:space="preserve"> les cours à distance sont </w:t>
      </w:r>
      <w:r w:rsidR="00C738EC">
        <w:rPr>
          <w:rFonts w:eastAsiaTheme="minorEastAsia"/>
          <w:spacing w:val="0"/>
          <w:w w:val="100"/>
          <w:kern w:val="0"/>
          <w:lang w:val="fr-FR" w:eastAsia="zh-CN"/>
        </w:rPr>
        <w:t>donc la seule solution possible </w:t>
      </w:r>
      <w:r w:rsidR="00283E4E" w:rsidRPr="00283E4E">
        <w:rPr>
          <w:rFonts w:eastAsiaTheme="minorEastAsia"/>
          <w:spacing w:val="0"/>
          <w:w w:val="100"/>
          <w:kern w:val="0"/>
          <w:lang w:val="fr-FR" w:eastAsia="zh-CN"/>
        </w:rPr>
        <w:t>;</w:t>
      </w:r>
    </w:p>
    <w:p w14:paraId="0E34DD27" w14:textId="76107D5D" w:rsidR="00283E4E" w:rsidRPr="00283E4E" w:rsidRDefault="00AB35AD" w:rsidP="00AB35AD">
      <w:pPr>
        <w:pStyle w:val="SingleTxt"/>
        <w:ind w:left="1742" w:hanging="475"/>
        <w:rPr>
          <w:rFonts w:eastAsiaTheme="minorEastAsia"/>
          <w:spacing w:val="0"/>
          <w:w w:val="100"/>
          <w:kern w:val="0"/>
          <w:lang w:val="fr-FR" w:eastAsia="zh-CN"/>
        </w:rPr>
      </w:pPr>
      <w:bookmarkStart w:id="43" w:name="bookmark_60"/>
      <w:bookmarkEnd w:id="42"/>
      <w:r>
        <w:rPr>
          <w:rFonts w:eastAsiaTheme="minorEastAsia"/>
          <w:spacing w:val="0"/>
          <w:w w:val="100"/>
          <w:kern w:val="0"/>
          <w:lang w:val="fr-FR" w:eastAsia="zh-CN"/>
        </w:rPr>
        <w:tab/>
        <w:t>ii)</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 xml:space="preserve">Les cours portent sur des matières qui ne sont pas inscrites au programme scolaire ordinaire mais qui sont indispensables pour les études que l’enfant fera ultérieurement. </w:t>
      </w:r>
      <w:bookmarkEnd w:id="43"/>
    </w:p>
    <w:p w14:paraId="1D14E3EE" w14:textId="015B732A" w:rsidR="00283E4E" w:rsidRPr="00283E4E" w:rsidRDefault="00AB35AD" w:rsidP="00AB35AD">
      <w:pPr>
        <w:pStyle w:val="SingleTxt"/>
        <w:rPr>
          <w:lang w:val="fr-FR"/>
        </w:rPr>
      </w:pPr>
      <w:bookmarkStart w:id="44" w:name="bookmark_61"/>
      <w:r>
        <w:rPr>
          <w:lang w:val="fr-FR"/>
        </w:rPr>
        <w:tab/>
        <w:t>e)</w:t>
      </w:r>
      <w:r>
        <w:rPr>
          <w:lang w:val="fr-FR"/>
        </w:rPr>
        <w:tab/>
      </w:r>
      <w:r w:rsidR="00283E4E" w:rsidRPr="00283E4E">
        <w:rPr>
          <w:lang w:val="fr-FR"/>
        </w:rPr>
        <w:t>Le coût des cours particuliers, certifié par l’établissement d’enseignement, s’ils sont dispensés par un enseignant compétent dans la discipline considérée et qui n’est pas membre de la famille du fonctionnaire, si l’une des conditions suivantes est remplie</w:t>
      </w:r>
      <w:r w:rsidR="00E645F2">
        <w:rPr>
          <w:lang w:val="fr-FR"/>
        </w:rPr>
        <w:t> :</w:t>
      </w:r>
      <w:bookmarkEnd w:id="44"/>
    </w:p>
    <w:p w14:paraId="4578F53B" w14:textId="66297A10" w:rsidR="00283E4E" w:rsidRPr="00283E4E" w:rsidRDefault="00AB35AD" w:rsidP="00AB35AD">
      <w:pPr>
        <w:pStyle w:val="SingleTxt"/>
        <w:ind w:left="1742" w:hanging="475"/>
        <w:rPr>
          <w:iCs/>
          <w:lang w:val="fr-FR"/>
        </w:rPr>
      </w:pPr>
      <w:bookmarkStart w:id="45" w:name="bookmark_62"/>
      <w:r>
        <w:rPr>
          <w:iCs/>
          <w:lang w:val="fr-FR"/>
        </w:rPr>
        <w:tab/>
        <w:t>i)</w:t>
      </w:r>
      <w:r>
        <w:rPr>
          <w:iCs/>
          <w:lang w:val="fr-FR"/>
        </w:rPr>
        <w:tab/>
      </w:r>
      <w:r w:rsidR="00283E4E" w:rsidRPr="00283E4E">
        <w:rPr>
          <w:iCs/>
          <w:lang w:val="fr-FR"/>
        </w:rPr>
        <w:t>L’établissement d’enseignement local certifie que l’enseignement de la langue du lieu d’affectation est une condition préalable à l’admission de l’enfant</w:t>
      </w:r>
      <w:r>
        <w:rPr>
          <w:iCs/>
          <w:lang w:val="fr-FR"/>
        </w:rPr>
        <w:t> </w:t>
      </w:r>
      <w:r w:rsidR="00283E4E" w:rsidRPr="00283E4E">
        <w:rPr>
          <w:iCs/>
          <w:lang w:val="fr-FR"/>
        </w:rPr>
        <w:t>;</w:t>
      </w:r>
      <w:bookmarkEnd w:id="45"/>
    </w:p>
    <w:p w14:paraId="4C64B51F" w14:textId="6FE32438" w:rsidR="00283E4E" w:rsidRPr="00283E4E" w:rsidRDefault="00AB35AD" w:rsidP="00AB35AD">
      <w:pPr>
        <w:pStyle w:val="SingleTxt"/>
        <w:ind w:left="1742" w:hanging="475"/>
        <w:rPr>
          <w:iCs/>
          <w:lang w:val="fr-FR"/>
        </w:rPr>
      </w:pPr>
      <w:bookmarkStart w:id="46" w:name="bookmark_63"/>
      <w:r>
        <w:rPr>
          <w:iCs/>
          <w:lang w:val="fr-FR"/>
        </w:rPr>
        <w:tab/>
        <w:t>ii)</w:t>
      </w:r>
      <w:r>
        <w:rPr>
          <w:iCs/>
          <w:lang w:val="fr-FR"/>
        </w:rPr>
        <w:tab/>
      </w:r>
      <w:r w:rsidR="00283E4E" w:rsidRPr="00283E4E">
        <w:rPr>
          <w:iCs/>
          <w:lang w:val="fr-FR"/>
        </w:rPr>
        <w:t>Il s’agit d’un complément obligatoire à des cours par correspondance donnant lieu à des frais remboursables en vertu de l’alinéa d) du paragraphe 3.1 ci-dessus ;</w:t>
      </w:r>
      <w:bookmarkEnd w:id="46"/>
    </w:p>
    <w:p w14:paraId="4E853430" w14:textId="59DB5018" w:rsidR="00283E4E" w:rsidRPr="00283E4E" w:rsidRDefault="00AB35AD" w:rsidP="00AB35AD">
      <w:pPr>
        <w:pStyle w:val="SingleTxt"/>
        <w:ind w:left="1742" w:hanging="475"/>
        <w:rPr>
          <w:iCs/>
          <w:lang w:val="fr-FR"/>
        </w:rPr>
      </w:pPr>
      <w:bookmarkStart w:id="47" w:name="bookmark_64"/>
      <w:r>
        <w:rPr>
          <w:iCs/>
          <w:lang w:val="fr-FR"/>
        </w:rPr>
        <w:tab/>
        <w:t>iii)</w:t>
      </w:r>
      <w:r>
        <w:rPr>
          <w:iCs/>
          <w:lang w:val="fr-FR"/>
        </w:rPr>
        <w:tab/>
      </w:r>
      <w:r w:rsidR="00283E4E" w:rsidRPr="00283E4E">
        <w:rPr>
          <w:iCs/>
          <w:lang w:val="fr-FR"/>
        </w:rPr>
        <w:t>Il s’agit d’un cours de rattrapage donné en complément du programme normal de l’établissement dans une matière qui y est enseignée, l’enfant ayant à combler des lacunes dues à une scolarité perturbée par l’expatriation ou le changement de lieu d’affectation du fonctionnaire, ou de cours spéciaux portant sur une matière non inscrite au programme de l’établissement mais indispensable pour les études que l’enfant fera ultérieurement.</w:t>
      </w:r>
      <w:bookmarkEnd w:id="47"/>
    </w:p>
    <w:p w14:paraId="672FEBAE" w14:textId="7B55F733" w:rsidR="00283E4E" w:rsidRPr="00283E4E" w:rsidRDefault="00AB35AD" w:rsidP="00AB35AD">
      <w:pPr>
        <w:pStyle w:val="SingleTxt"/>
        <w:rPr>
          <w:lang w:val="fr-FR"/>
        </w:rPr>
      </w:pPr>
      <w:bookmarkStart w:id="48" w:name="bookmark_65"/>
      <w:r>
        <w:rPr>
          <w:lang w:val="fr-FR"/>
        </w:rPr>
        <w:tab/>
      </w:r>
      <w:r w:rsidR="00283E4E" w:rsidRPr="00283E4E">
        <w:rPr>
          <w:lang w:val="fr-FR"/>
        </w:rPr>
        <w:t>f)</w:t>
      </w:r>
      <w:r>
        <w:rPr>
          <w:lang w:val="fr-FR"/>
        </w:rPr>
        <w:tab/>
      </w:r>
      <w:r w:rsidR="00283E4E" w:rsidRPr="00283E4E">
        <w:rPr>
          <w:lang w:val="fr-FR"/>
        </w:rPr>
        <w:t xml:space="preserve">Les frais d’inscription et de scolarité afférents à un apprentissage, ou équivalent, sous réserve que l’établissement d’enseignement certifie que le placement en milieu professionnel fait partie intégrante du programme à plein temps et à condition que les services fournis par l’enfant ne soient pas rémunérés ; </w:t>
      </w:r>
      <w:bookmarkEnd w:id="48"/>
    </w:p>
    <w:p w14:paraId="34714EAC" w14:textId="5B1850F3" w:rsidR="00283E4E" w:rsidRDefault="00AB35AD" w:rsidP="00AB35AD">
      <w:pPr>
        <w:pStyle w:val="SingleTxt"/>
        <w:rPr>
          <w:lang w:val="fr-FR"/>
        </w:rPr>
      </w:pPr>
      <w:bookmarkStart w:id="49" w:name="bookmark_66"/>
      <w:r>
        <w:rPr>
          <w:lang w:val="fr-FR"/>
        </w:rPr>
        <w:tab/>
        <w:t>g)</w:t>
      </w:r>
      <w:r>
        <w:rPr>
          <w:lang w:val="fr-FR"/>
        </w:rPr>
        <w:tab/>
      </w:r>
      <w:r w:rsidR="00283E4E" w:rsidRPr="00283E4E">
        <w:rPr>
          <w:lang w:val="fr-FR"/>
        </w:rPr>
        <w:t>Les frais d’inscription et de scolarité pour les cours d’été, si l’établissement d’enseignement certifie que l’enfant est tenu de les suivre pour poursuivre sa scolarité au même endroit pendant l’année scolaire ou universitaire normale qui suit et obtenir le diplôme normalement délivré par cet établissement. Les frais afférents aux cours d’été qui sont remboursables sont ajoutés, aux fins du remboursement, aux frais de scolarité ouvrant droit à indemnité engagés pour l’année scolaire ou universitaire précédente, sous réserve du plafond applicable.</w:t>
      </w:r>
      <w:bookmarkEnd w:id="49"/>
    </w:p>
    <w:p w14:paraId="4EE65F5B" w14:textId="63220BD5" w:rsidR="00C35A71" w:rsidRPr="00C35A71" w:rsidRDefault="00C35A71" w:rsidP="00C35A71">
      <w:pPr>
        <w:pStyle w:val="SingleTxt"/>
        <w:spacing w:after="0" w:line="120" w:lineRule="exact"/>
        <w:rPr>
          <w:sz w:val="10"/>
          <w:lang w:val="fr-FR"/>
        </w:rPr>
      </w:pPr>
    </w:p>
    <w:p w14:paraId="79E3FBDD" w14:textId="061A7204" w:rsidR="00283E4E" w:rsidRDefault="00AB35AD" w:rsidP="00AB35A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50" w:name="bookmark_67"/>
      <w:r>
        <w:rPr>
          <w:lang w:val="fr-FR"/>
        </w:rPr>
        <w:tab/>
      </w:r>
      <w:r>
        <w:rPr>
          <w:lang w:val="fr-FR"/>
        </w:rPr>
        <w:tab/>
      </w:r>
      <w:r w:rsidR="00283E4E" w:rsidRPr="00283E4E">
        <w:rPr>
          <w:lang w:val="fr-FR"/>
        </w:rPr>
        <w:t>Frais n’ouvrant pas droit à remboursement</w:t>
      </w:r>
      <w:bookmarkEnd w:id="50"/>
    </w:p>
    <w:p w14:paraId="3F94B222" w14:textId="0C0D61E4" w:rsidR="00AB35AD" w:rsidRPr="00AB35AD" w:rsidRDefault="00AB35AD" w:rsidP="00AB35AD">
      <w:pPr>
        <w:pStyle w:val="SingleTxt"/>
        <w:spacing w:after="0" w:line="120" w:lineRule="exact"/>
        <w:rPr>
          <w:sz w:val="10"/>
          <w:lang w:val="fr-FR"/>
        </w:rPr>
      </w:pPr>
    </w:p>
    <w:p w14:paraId="3A425641" w14:textId="03A64227" w:rsidR="00283E4E" w:rsidRDefault="00AB35AD" w:rsidP="00AB35AD">
      <w:pPr>
        <w:pStyle w:val="SingleTxt"/>
        <w:rPr>
          <w:lang w:val="fr-FR"/>
        </w:rPr>
      </w:pPr>
      <w:bookmarkStart w:id="51" w:name="bookmark_68"/>
      <w:r>
        <w:rPr>
          <w:lang w:val="fr-FR"/>
        </w:rPr>
        <w:t>3.2</w:t>
      </w:r>
      <w:r>
        <w:rPr>
          <w:lang w:val="fr-FR"/>
        </w:rPr>
        <w:tab/>
      </w:r>
      <w:r w:rsidR="00283E4E" w:rsidRPr="00283E4E">
        <w:rPr>
          <w:lang w:val="fr-FR"/>
        </w:rPr>
        <w:t xml:space="preserve">Les frais de scolarité qui ne sont pas répertoriés au paragraphe 3.1 ne sont pas remboursables. </w:t>
      </w:r>
      <w:bookmarkEnd w:id="51"/>
    </w:p>
    <w:p w14:paraId="1C4495FB" w14:textId="2DB5F1E4" w:rsidR="00AB35AD" w:rsidRPr="00AB35AD" w:rsidRDefault="00AB35AD" w:rsidP="00AB35AD">
      <w:pPr>
        <w:pStyle w:val="SingleTxt"/>
        <w:spacing w:after="0" w:line="120" w:lineRule="exact"/>
        <w:rPr>
          <w:sz w:val="10"/>
          <w:lang w:val="fr-FR"/>
        </w:rPr>
      </w:pPr>
    </w:p>
    <w:p w14:paraId="1DF3D6F4" w14:textId="3328B508" w:rsidR="00283E4E" w:rsidRDefault="00AB35AD" w:rsidP="00AB35A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52" w:name="bookmark_69"/>
      <w:r>
        <w:rPr>
          <w:lang w:val="fr-FR"/>
        </w:rPr>
        <w:tab/>
      </w:r>
      <w:r>
        <w:rPr>
          <w:lang w:val="fr-FR"/>
        </w:rPr>
        <w:tab/>
      </w:r>
      <w:r w:rsidR="00283E4E" w:rsidRPr="00283E4E">
        <w:rPr>
          <w:lang w:val="fr-FR"/>
        </w:rPr>
        <w:t>Taux de remboursement et montants remboursables</w:t>
      </w:r>
      <w:bookmarkEnd w:id="52"/>
    </w:p>
    <w:p w14:paraId="3BB5C01C" w14:textId="3DE5A4A1" w:rsidR="00AB35AD" w:rsidRPr="00AB35AD" w:rsidRDefault="00AB35AD" w:rsidP="00AB35AD">
      <w:pPr>
        <w:pStyle w:val="SingleTxt"/>
        <w:spacing w:after="0" w:line="120" w:lineRule="exact"/>
        <w:rPr>
          <w:sz w:val="10"/>
          <w:lang w:val="fr-FR"/>
        </w:rPr>
      </w:pPr>
    </w:p>
    <w:p w14:paraId="2E8A123A" w14:textId="1CCECFF1" w:rsidR="00283E4E" w:rsidRDefault="00AB35AD" w:rsidP="00AB35AD">
      <w:pPr>
        <w:pStyle w:val="SingleTxt"/>
        <w:rPr>
          <w:lang w:val="fr-FR"/>
        </w:rPr>
      </w:pPr>
      <w:bookmarkStart w:id="53" w:name="bookmark_70"/>
      <w:r>
        <w:rPr>
          <w:lang w:val="fr-FR"/>
        </w:rPr>
        <w:t>3.3</w:t>
      </w:r>
      <w:r>
        <w:rPr>
          <w:lang w:val="fr-FR"/>
        </w:rPr>
        <w:tab/>
      </w:r>
      <w:r w:rsidR="00283E4E" w:rsidRPr="00283E4E">
        <w:rPr>
          <w:lang w:val="fr-FR"/>
        </w:rPr>
        <w:t>Les frais ouvrant droit à remboursement répertoriés au paragraphe 3.1 sont remboursés en fonction d’un barème dégressif unifié, qui s’applique quels que soient la monnaie et le pays dans lesquels ils sont engagés</w:t>
      </w:r>
      <w:bookmarkEnd w:id="53"/>
      <w:r>
        <w:rPr>
          <w:lang w:val="fr-FR"/>
        </w:rPr>
        <w:t>.</w:t>
      </w:r>
    </w:p>
    <w:p w14:paraId="450C0CC2" w14:textId="6E020519" w:rsidR="00AB35AD" w:rsidRPr="00AB35AD" w:rsidRDefault="00AB35AD" w:rsidP="00AB35AD">
      <w:pPr>
        <w:pStyle w:val="SingleTxt"/>
        <w:spacing w:after="0" w:line="120" w:lineRule="exact"/>
        <w:rPr>
          <w:sz w:val="10"/>
          <w:lang w:val="fr-FR"/>
        </w:rPr>
      </w:pPr>
    </w:p>
    <w:p w14:paraId="01EA0EC5" w14:textId="2B30496F" w:rsidR="00283E4E" w:rsidRDefault="00AB35AD" w:rsidP="00AB35A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54" w:name="bookmark_71"/>
      <w:r>
        <w:rPr>
          <w:lang w:val="fr-FR"/>
        </w:rPr>
        <w:tab/>
      </w:r>
      <w:r>
        <w:rPr>
          <w:lang w:val="fr-FR"/>
        </w:rPr>
        <w:tab/>
      </w:r>
      <w:r w:rsidR="00283E4E" w:rsidRPr="00283E4E">
        <w:rPr>
          <w:lang w:val="fr-FR"/>
        </w:rPr>
        <w:t xml:space="preserve">Barème dégressif unifié </w:t>
      </w:r>
      <w:bookmarkEnd w:id="54"/>
    </w:p>
    <w:p w14:paraId="767DDE3E" w14:textId="4D37F014" w:rsidR="00AB35AD" w:rsidRPr="00204B4F" w:rsidRDefault="00AB35AD" w:rsidP="00204B4F">
      <w:pPr>
        <w:pStyle w:val="SingleTxt"/>
        <w:spacing w:after="0" w:line="120" w:lineRule="exact"/>
        <w:rPr>
          <w:sz w:val="10"/>
          <w:lang w:val="fr-FR"/>
        </w:rPr>
      </w:pPr>
    </w:p>
    <w:p w14:paraId="76020D99" w14:textId="77777777" w:rsidR="00204B4F" w:rsidRPr="00AB35AD" w:rsidRDefault="00204B4F" w:rsidP="00AB35AD">
      <w:pPr>
        <w:pStyle w:val="SingleTxt"/>
        <w:spacing w:after="0" w:line="120" w:lineRule="exact"/>
        <w:rPr>
          <w:sz w:val="10"/>
          <w:lang w:val="fr-FR"/>
        </w:rPr>
      </w:pPr>
    </w:p>
    <w:tbl>
      <w:tblPr>
        <w:tblW w:w="0" w:type="auto"/>
        <w:jc w:val="center"/>
        <w:tblLayout w:type="fixed"/>
        <w:tblCellMar>
          <w:left w:w="0" w:type="dxa"/>
          <w:right w:w="0" w:type="dxa"/>
        </w:tblCellMar>
        <w:tblLook w:val="04A0" w:firstRow="1" w:lastRow="0" w:firstColumn="1" w:lastColumn="0" w:noHBand="0" w:noVBand="1"/>
      </w:tblPr>
      <w:tblGrid>
        <w:gridCol w:w="1980"/>
        <w:gridCol w:w="2070"/>
        <w:gridCol w:w="1620"/>
        <w:gridCol w:w="1650"/>
      </w:tblGrid>
      <w:tr w:rsidR="00C35A71" w:rsidRPr="00C35A71" w14:paraId="69B2F97F" w14:textId="77777777" w:rsidTr="00C35A71">
        <w:trPr>
          <w:tblHeader/>
          <w:jc w:val="center"/>
        </w:trPr>
        <w:tc>
          <w:tcPr>
            <w:tcW w:w="1980" w:type="dxa"/>
            <w:tcBorders>
              <w:top w:val="single" w:sz="4" w:space="0" w:color="auto"/>
              <w:bottom w:val="single" w:sz="12" w:space="0" w:color="auto"/>
            </w:tcBorders>
            <w:shd w:val="clear" w:color="auto" w:fill="auto"/>
            <w:vAlign w:val="bottom"/>
          </w:tcPr>
          <w:p w14:paraId="0B454AED" w14:textId="5D328378" w:rsidR="00283E4E" w:rsidRPr="00204B4F" w:rsidRDefault="00283E4E" w:rsidP="00204B4F">
            <w:pPr>
              <w:suppressAutoHyphens/>
              <w:spacing w:before="80" w:after="80" w:line="160" w:lineRule="exact"/>
              <w:ind w:right="40"/>
              <w:rPr>
                <w:rFonts w:eastAsiaTheme="minorEastAsia"/>
                <w:i/>
                <w:kern w:val="0"/>
                <w:sz w:val="14"/>
                <w:szCs w:val="20"/>
                <w:lang w:val="fr-FR" w:eastAsia="zh-CN"/>
              </w:rPr>
            </w:pPr>
            <w:bookmarkStart w:id="55" w:name="bookmark_72"/>
            <w:r w:rsidRPr="00204B4F">
              <w:rPr>
                <w:rFonts w:eastAsiaTheme="minorEastAsia"/>
                <w:i/>
                <w:iCs/>
                <w:kern w:val="0"/>
                <w:sz w:val="14"/>
                <w:szCs w:val="20"/>
                <w:lang w:val="fr-FR" w:eastAsia="zh-CN"/>
              </w:rPr>
              <w:t>Frais ouvrant droit à remboursement</w:t>
            </w:r>
            <w:r w:rsidRPr="00204B4F">
              <w:rPr>
                <w:rFonts w:eastAsiaTheme="minorEastAsia"/>
                <w:i/>
                <w:kern w:val="0"/>
                <w:sz w:val="14"/>
                <w:szCs w:val="20"/>
                <w:lang w:val="fr-FR" w:eastAsia="zh-CN"/>
              </w:rPr>
              <w:t xml:space="preserve"> </w:t>
            </w:r>
            <w:bookmarkEnd w:id="55"/>
            <w:r w:rsidR="00871839">
              <w:rPr>
                <w:rFonts w:eastAsiaTheme="minorEastAsia"/>
                <w:i/>
                <w:kern w:val="0"/>
                <w:sz w:val="14"/>
                <w:szCs w:val="20"/>
                <w:lang w:val="fr-FR" w:eastAsia="zh-CN"/>
              </w:rPr>
              <w:br/>
            </w:r>
            <w:r w:rsidRPr="00204B4F">
              <w:rPr>
                <w:rFonts w:eastAsiaTheme="minorEastAsia"/>
                <w:i/>
                <w:kern w:val="0"/>
                <w:sz w:val="14"/>
                <w:szCs w:val="20"/>
                <w:lang w:val="fr-FR" w:eastAsia="zh-CN"/>
              </w:rPr>
              <w:t>(en dollars É.-U.)</w:t>
            </w:r>
          </w:p>
        </w:tc>
        <w:tc>
          <w:tcPr>
            <w:tcW w:w="2070" w:type="dxa"/>
            <w:tcBorders>
              <w:top w:val="single" w:sz="4" w:space="0" w:color="auto"/>
              <w:bottom w:val="single" w:sz="12" w:space="0" w:color="auto"/>
            </w:tcBorders>
            <w:shd w:val="clear" w:color="auto" w:fill="auto"/>
            <w:vAlign w:val="bottom"/>
          </w:tcPr>
          <w:p w14:paraId="7C5811C8" w14:textId="40E3A6BE" w:rsidR="00283E4E" w:rsidRPr="00204B4F" w:rsidRDefault="00283E4E" w:rsidP="00204B4F">
            <w:pPr>
              <w:suppressAutoHyphens/>
              <w:spacing w:before="80" w:after="80" w:line="160" w:lineRule="exact"/>
              <w:ind w:left="144" w:right="43"/>
              <w:jc w:val="right"/>
              <w:rPr>
                <w:rFonts w:eastAsiaTheme="minorEastAsia"/>
                <w:i/>
                <w:kern w:val="0"/>
                <w:sz w:val="14"/>
                <w:szCs w:val="20"/>
                <w:lang w:val="fr-FR" w:eastAsia="zh-CN"/>
              </w:rPr>
            </w:pPr>
            <w:bookmarkStart w:id="56" w:name="bookmark_73"/>
            <w:r w:rsidRPr="00204B4F">
              <w:rPr>
                <w:rFonts w:eastAsiaTheme="minorEastAsia"/>
                <w:i/>
                <w:iCs/>
                <w:kern w:val="0"/>
                <w:sz w:val="14"/>
                <w:szCs w:val="20"/>
                <w:lang w:val="fr-FR" w:eastAsia="zh-CN"/>
              </w:rPr>
              <w:t xml:space="preserve">Montant maximal pris </w:t>
            </w:r>
            <w:r w:rsidR="00871839">
              <w:rPr>
                <w:rFonts w:eastAsiaTheme="minorEastAsia"/>
                <w:i/>
                <w:iCs/>
                <w:kern w:val="0"/>
                <w:sz w:val="14"/>
                <w:szCs w:val="20"/>
                <w:lang w:val="fr-FR" w:eastAsia="zh-CN"/>
              </w:rPr>
              <w:br/>
            </w:r>
            <w:r w:rsidRPr="00204B4F">
              <w:rPr>
                <w:rFonts w:eastAsiaTheme="minorEastAsia"/>
                <w:i/>
                <w:iCs/>
                <w:kern w:val="0"/>
                <w:sz w:val="14"/>
                <w:szCs w:val="20"/>
                <w:lang w:val="fr-FR" w:eastAsia="zh-CN"/>
              </w:rPr>
              <w:t>en considération</w:t>
            </w:r>
            <w:bookmarkEnd w:id="56"/>
            <w:r w:rsidRPr="00204B4F">
              <w:rPr>
                <w:rFonts w:eastAsiaTheme="minorEastAsia"/>
                <w:i/>
                <w:iCs/>
                <w:kern w:val="0"/>
                <w:sz w:val="14"/>
                <w:szCs w:val="20"/>
                <w:lang w:val="fr-FR" w:eastAsia="zh-CN"/>
              </w:rPr>
              <w:t xml:space="preserve"> </w:t>
            </w:r>
            <w:r w:rsidR="00871839">
              <w:rPr>
                <w:rFonts w:eastAsiaTheme="minorEastAsia"/>
                <w:i/>
                <w:iCs/>
                <w:kern w:val="0"/>
                <w:sz w:val="14"/>
                <w:szCs w:val="20"/>
                <w:lang w:val="fr-FR" w:eastAsia="zh-CN"/>
              </w:rPr>
              <w:br/>
            </w:r>
            <w:r w:rsidRPr="00204B4F">
              <w:rPr>
                <w:rFonts w:eastAsiaTheme="minorEastAsia"/>
                <w:i/>
                <w:kern w:val="0"/>
                <w:sz w:val="14"/>
                <w:szCs w:val="20"/>
                <w:lang w:val="fr-FR" w:eastAsia="zh-CN"/>
              </w:rPr>
              <w:t>(en dollars É.-U.)</w:t>
            </w:r>
          </w:p>
        </w:tc>
        <w:tc>
          <w:tcPr>
            <w:tcW w:w="1620" w:type="dxa"/>
            <w:tcBorders>
              <w:top w:val="single" w:sz="4" w:space="0" w:color="auto"/>
              <w:bottom w:val="single" w:sz="12" w:space="0" w:color="auto"/>
            </w:tcBorders>
            <w:shd w:val="clear" w:color="auto" w:fill="auto"/>
            <w:vAlign w:val="bottom"/>
          </w:tcPr>
          <w:p w14:paraId="59AF1284" w14:textId="5FB10819" w:rsidR="00283E4E" w:rsidRPr="00204B4F" w:rsidRDefault="00283E4E" w:rsidP="00204B4F">
            <w:pPr>
              <w:suppressAutoHyphens/>
              <w:spacing w:before="80" w:after="80" w:line="160" w:lineRule="exact"/>
              <w:ind w:left="144" w:right="43"/>
              <w:jc w:val="right"/>
              <w:rPr>
                <w:rFonts w:eastAsiaTheme="minorEastAsia"/>
                <w:i/>
                <w:kern w:val="0"/>
                <w:sz w:val="14"/>
                <w:szCs w:val="20"/>
                <w:lang w:val="fr-FR" w:eastAsia="zh-CN"/>
              </w:rPr>
            </w:pPr>
            <w:bookmarkStart w:id="57" w:name="bookmark_74"/>
            <w:r w:rsidRPr="00204B4F">
              <w:rPr>
                <w:rFonts w:eastAsiaTheme="minorEastAsia"/>
                <w:i/>
                <w:iCs/>
                <w:kern w:val="0"/>
                <w:sz w:val="14"/>
                <w:szCs w:val="20"/>
                <w:lang w:val="fr-FR" w:eastAsia="zh-CN"/>
              </w:rPr>
              <w:t xml:space="preserve">Taux </w:t>
            </w:r>
            <w:r w:rsidR="00871839">
              <w:rPr>
                <w:rFonts w:eastAsiaTheme="minorEastAsia"/>
                <w:i/>
                <w:iCs/>
                <w:kern w:val="0"/>
                <w:sz w:val="14"/>
                <w:szCs w:val="20"/>
                <w:lang w:val="fr-FR" w:eastAsia="zh-CN"/>
              </w:rPr>
              <w:br/>
            </w:r>
            <w:r w:rsidRPr="00204B4F">
              <w:rPr>
                <w:rFonts w:eastAsiaTheme="minorEastAsia"/>
                <w:i/>
                <w:iCs/>
                <w:kern w:val="0"/>
                <w:sz w:val="14"/>
                <w:szCs w:val="20"/>
                <w:lang w:val="fr-FR" w:eastAsia="zh-CN"/>
              </w:rPr>
              <w:t>de remboursement</w:t>
            </w:r>
            <w:bookmarkEnd w:id="57"/>
            <w:r w:rsidRPr="00204B4F">
              <w:rPr>
                <w:rFonts w:eastAsiaTheme="minorEastAsia"/>
                <w:i/>
                <w:iCs/>
                <w:kern w:val="0"/>
                <w:sz w:val="14"/>
                <w:szCs w:val="20"/>
                <w:lang w:val="fr-FR" w:eastAsia="zh-CN"/>
              </w:rPr>
              <w:t xml:space="preserve"> </w:t>
            </w:r>
            <w:bookmarkStart w:id="58" w:name="bookmark_75"/>
            <w:r w:rsidR="00871839">
              <w:rPr>
                <w:rFonts w:eastAsiaTheme="minorEastAsia"/>
                <w:i/>
                <w:iCs/>
                <w:kern w:val="0"/>
                <w:sz w:val="14"/>
                <w:szCs w:val="20"/>
                <w:lang w:val="fr-FR" w:eastAsia="zh-CN"/>
              </w:rPr>
              <w:br/>
            </w:r>
            <w:r w:rsidRPr="00204B4F">
              <w:rPr>
                <w:rFonts w:eastAsiaTheme="minorEastAsia"/>
                <w:i/>
                <w:iCs/>
                <w:kern w:val="0"/>
                <w:sz w:val="14"/>
                <w:szCs w:val="20"/>
                <w:lang w:val="fr-FR" w:eastAsia="zh-CN"/>
              </w:rPr>
              <w:t>(en pourcentage)</w:t>
            </w:r>
            <w:bookmarkEnd w:id="58"/>
          </w:p>
        </w:tc>
        <w:tc>
          <w:tcPr>
            <w:tcW w:w="1650" w:type="dxa"/>
            <w:tcBorders>
              <w:top w:val="single" w:sz="4" w:space="0" w:color="auto"/>
              <w:bottom w:val="single" w:sz="12" w:space="0" w:color="auto"/>
            </w:tcBorders>
            <w:shd w:val="clear" w:color="auto" w:fill="auto"/>
            <w:vAlign w:val="bottom"/>
          </w:tcPr>
          <w:p w14:paraId="2C664006" w14:textId="25907ED3" w:rsidR="00283E4E" w:rsidRPr="00204B4F" w:rsidRDefault="00283E4E" w:rsidP="00204B4F">
            <w:pPr>
              <w:suppressAutoHyphens/>
              <w:spacing w:before="80" w:after="80" w:line="160" w:lineRule="exact"/>
              <w:ind w:left="144" w:right="43"/>
              <w:jc w:val="right"/>
              <w:rPr>
                <w:rFonts w:eastAsiaTheme="minorEastAsia"/>
                <w:i/>
                <w:kern w:val="0"/>
                <w:sz w:val="14"/>
                <w:szCs w:val="20"/>
                <w:lang w:val="fr-FR" w:eastAsia="zh-CN"/>
              </w:rPr>
            </w:pPr>
            <w:bookmarkStart w:id="59" w:name="bookmark_76"/>
            <w:r w:rsidRPr="00204B4F">
              <w:rPr>
                <w:rFonts w:eastAsiaTheme="minorEastAsia"/>
                <w:i/>
                <w:iCs/>
                <w:kern w:val="0"/>
                <w:sz w:val="14"/>
                <w:szCs w:val="20"/>
                <w:lang w:val="fr-FR" w:eastAsia="zh-CN"/>
              </w:rPr>
              <w:t>Montant maximal pouvant être remboursé</w:t>
            </w:r>
            <w:bookmarkEnd w:id="59"/>
            <w:r w:rsidR="00871839">
              <w:rPr>
                <w:rFonts w:eastAsiaTheme="minorEastAsia"/>
                <w:i/>
                <w:iCs/>
                <w:kern w:val="0"/>
                <w:sz w:val="14"/>
                <w:szCs w:val="20"/>
                <w:lang w:val="fr-FR" w:eastAsia="zh-CN"/>
              </w:rPr>
              <w:br/>
            </w:r>
            <w:r w:rsidRPr="00204B4F">
              <w:rPr>
                <w:rFonts w:eastAsiaTheme="minorEastAsia"/>
                <w:i/>
                <w:kern w:val="0"/>
                <w:sz w:val="14"/>
                <w:szCs w:val="20"/>
                <w:lang w:val="fr-FR" w:eastAsia="zh-CN"/>
              </w:rPr>
              <w:t xml:space="preserve"> (en dollars É.-U.)</w:t>
            </w:r>
          </w:p>
        </w:tc>
      </w:tr>
      <w:tr w:rsidR="00C35A71" w:rsidRPr="00C35A71" w14:paraId="7A4F272E" w14:textId="77777777" w:rsidTr="00C35A71">
        <w:trPr>
          <w:trHeight w:hRule="exact" w:val="115"/>
          <w:tblHeader/>
          <w:jc w:val="center"/>
        </w:trPr>
        <w:tc>
          <w:tcPr>
            <w:tcW w:w="1980" w:type="dxa"/>
            <w:tcBorders>
              <w:top w:val="single" w:sz="12" w:space="0" w:color="auto"/>
            </w:tcBorders>
            <w:shd w:val="clear" w:color="auto" w:fill="auto"/>
            <w:vAlign w:val="bottom"/>
          </w:tcPr>
          <w:p w14:paraId="35DFF6C2" w14:textId="77777777" w:rsidR="00C35A71" w:rsidRPr="00C35A71" w:rsidRDefault="00C35A71" w:rsidP="00C35A71">
            <w:pPr>
              <w:suppressAutoHyphens/>
              <w:spacing w:before="40" w:afterLines="120" w:after="288" w:line="210" w:lineRule="exact"/>
              <w:ind w:right="40"/>
              <w:rPr>
                <w:rFonts w:eastAsiaTheme="minorEastAsia"/>
                <w:spacing w:val="0"/>
                <w:w w:val="100"/>
                <w:kern w:val="0"/>
                <w:sz w:val="17"/>
                <w:szCs w:val="20"/>
                <w:lang w:val="fr-FR" w:eastAsia="zh-CN"/>
              </w:rPr>
            </w:pPr>
          </w:p>
        </w:tc>
        <w:tc>
          <w:tcPr>
            <w:tcW w:w="2070" w:type="dxa"/>
            <w:tcBorders>
              <w:top w:val="single" w:sz="12" w:space="0" w:color="auto"/>
            </w:tcBorders>
            <w:shd w:val="clear" w:color="auto" w:fill="auto"/>
            <w:vAlign w:val="bottom"/>
          </w:tcPr>
          <w:p w14:paraId="6C0A32B6" w14:textId="77777777" w:rsidR="00C35A71" w:rsidRPr="00C35A71" w:rsidRDefault="00C35A71" w:rsidP="00C35A71">
            <w:pPr>
              <w:suppressAutoHyphens/>
              <w:spacing w:before="40" w:afterLines="120" w:after="288" w:line="210" w:lineRule="exact"/>
              <w:ind w:left="144" w:right="43"/>
              <w:jc w:val="right"/>
              <w:rPr>
                <w:rFonts w:eastAsiaTheme="minorEastAsia"/>
                <w:spacing w:val="0"/>
                <w:w w:val="100"/>
                <w:kern w:val="0"/>
                <w:sz w:val="17"/>
                <w:szCs w:val="20"/>
                <w:lang w:val="fr-FR" w:eastAsia="zh-CN"/>
              </w:rPr>
            </w:pPr>
          </w:p>
        </w:tc>
        <w:tc>
          <w:tcPr>
            <w:tcW w:w="1620" w:type="dxa"/>
            <w:tcBorders>
              <w:top w:val="single" w:sz="12" w:space="0" w:color="auto"/>
            </w:tcBorders>
            <w:shd w:val="clear" w:color="auto" w:fill="auto"/>
            <w:vAlign w:val="bottom"/>
          </w:tcPr>
          <w:p w14:paraId="5E485FD5" w14:textId="77777777" w:rsidR="00C35A71" w:rsidRPr="00C35A71" w:rsidRDefault="00C35A71" w:rsidP="00C35A71">
            <w:pPr>
              <w:suppressAutoHyphens/>
              <w:spacing w:before="40" w:afterLines="120" w:after="288" w:line="210" w:lineRule="exact"/>
              <w:ind w:left="144" w:right="43"/>
              <w:jc w:val="right"/>
              <w:rPr>
                <w:rFonts w:eastAsiaTheme="minorEastAsia"/>
                <w:spacing w:val="0"/>
                <w:w w:val="100"/>
                <w:kern w:val="0"/>
                <w:sz w:val="17"/>
                <w:szCs w:val="20"/>
                <w:lang w:val="fr-FR" w:eastAsia="zh-CN"/>
              </w:rPr>
            </w:pPr>
          </w:p>
        </w:tc>
        <w:tc>
          <w:tcPr>
            <w:tcW w:w="1650" w:type="dxa"/>
            <w:tcBorders>
              <w:top w:val="single" w:sz="12" w:space="0" w:color="auto"/>
            </w:tcBorders>
            <w:shd w:val="clear" w:color="auto" w:fill="auto"/>
            <w:vAlign w:val="bottom"/>
          </w:tcPr>
          <w:p w14:paraId="199167FD" w14:textId="77777777" w:rsidR="00C35A71" w:rsidRPr="00C35A71" w:rsidRDefault="00C35A71" w:rsidP="00C35A71">
            <w:pPr>
              <w:suppressAutoHyphens/>
              <w:spacing w:before="40" w:afterLines="120" w:after="288" w:line="210" w:lineRule="exact"/>
              <w:ind w:left="144" w:right="43"/>
              <w:jc w:val="right"/>
              <w:rPr>
                <w:rFonts w:eastAsiaTheme="minorEastAsia"/>
                <w:spacing w:val="0"/>
                <w:w w:val="100"/>
                <w:kern w:val="0"/>
                <w:sz w:val="17"/>
                <w:szCs w:val="20"/>
                <w:lang w:val="fr-FR" w:eastAsia="zh-CN"/>
              </w:rPr>
            </w:pPr>
          </w:p>
        </w:tc>
      </w:tr>
      <w:tr w:rsidR="00C35A71" w:rsidRPr="00C35A71" w14:paraId="59BBE8C6" w14:textId="77777777" w:rsidTr="00C35A71">
        <w:trPr>
          <w:jc w:val="center"/>
        </w:trPr>
        <w:tc>
          <w:tcPr>
            <w:tcW w:w="1980" w:type="dxa"/>
            <w:shd w:val="clear" w:color="auto" w:fill="auto"/>
            <w:vAlign w:val="bottom"/>
          </w:tcPr>
          <w:p w14:paraId="121A7CBE" w14:textId="64094E2F" w:rsidR="00283E4E" w:rsidRPr="00C35A71" w:rsidRDefault="00283E4E" w:rsidP="00871839">
            <w:pPr>
              <w:tabs>
                <w:tab w:val="left" w:pos="288"/>
                <w:tab w:val="left" w:pos="576"/>
                <w:tab w:val="left" w:pos="864"/>
                <w:tab w:val="left" w:pos="1152"/>
              </w:tabs>
              <w:suppressAutoHyphens/>
              <w:spacing w:before="40" w:after="40" w:line="210" w:lineRule="exact"/>
              <w:ind w:right="40"/>
              <w:rPr>
                <w:rFonts w:eastAsiaTheme="minorEastAsia"/>
                <w:spacing w:val="0"/>
                <w:w w:val="100"/>
                <w:kern w:val="0"/>
                <w:sz w:val="17"/>
                <w:szCs w:val="20"/>
                <w:lang w:val="fr-FR" w:eastAsia="zh-CN"/>
              </w:rPr>
            </w:pPr>
            <w:bookmarkStart w:id="60" w:name="bookmark_77"/>
            <w:r w:rsidRPr="00C35A71">
              <w:rPr>
                <w:rFonts w:eastAsiaTheme="minorEastAsia"/>
                <w:spacing w:val="0"/>
                <w:w w:val="100"/>
                <w:kern w:val="0"/>
                <w:sz w:val="17"/>
                <w:szCs w:val="20"/>
                <w:lang w:val="fr-FR" w:eastAsia="zh-CN"/>
              </w:rPr>
              <w:t>0-11</w:t>
            </w:r>
            <w:r w:rsidR="00871839">
              <w:rPr>
                <w:rFonts w:eastAsiaTheme="minorEastAsia"/>
                <w:spacing w:val="0"/>
                <w:w w:val="100"/>
                <w:kern w:val="0"/>
                <w:sz w:val="17"/>
                <w:szCs w:val="20"/>
                <w:lang w:val="fr-FR" w:eastAsia="zh-CN"/>
              </w:rPr>
              <w:t xml:space="preserve"> </w:t>
            </w:r>
            <w:r w:rsidRPr="00C35A71">
              <w:rPr>
                <w:rFonts w:eastAsiaTheme="minorEastAsia"/>
                <w:spacing w:val="0"/>
                <w:w w:val="100"/>
                <w:kern w:val="0"/>
                <w:sz w:val="17"/>
                <w:szCs w:val="20"/>
                <w:lang w:val="fr-FR" w:eastAsia="zh-CN"/>
              </w:rPr>
              <w:t>600</w:t>
            </w:r>
            <w:bookmarkEnd w:id="60"/>
          </w:p>
        </w:tc>
        <w:tc>
          <w:tcPr>
            <w:tcW w:w="2070" w:type="dxa"/>
            <w:shd w:val="clear" w:color="auto" w:fill="auto"/>
            <w:vAlign w:val="bottom"/>
          </w:tcPr>
          <w:p w14:paraId="1D304550" w14:textId="13A14E2C"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61" w:name="bookmark_78"/>
            <w:r>
              <w:rPr>
                <w:rFonts w:eastAsiaTheme="minorEastAsia"/>
                <w:spacing w:val="0"/>
                <w:w w:val="100"/>
                <w:kern w:val="0"/>
                <w:sz w:val="17"/>
                <w:szCs w:val="20"/>
                <w:lang w:val="fr-FR" w:eastAsia="zh-CN"/>
              </w:rPr>
              <w:t xml:space="preserve">11 </w:t>
            </w:r>
            <w:r w:rsidR="00283E4E" w:rsidRPr="00C35A71">
              <w:rPr>
                <w:rFonts w:eastAsiaTheme="minorEastAsia"/>
                <w:spacing w:val="0"/>
                <w:w w:val="100"/>
                <w:kern w:val="0"/>
                <w:sz w:val="17"/>
                <w:szCs w:val="20"/>
                <w:lang w:val="fr-FR" w:eastAsia="zh-CN"/>
              </w:rPr>
              <w:t>600</w:t>
            </w:r>
            <w:bookmarkEnd w:id="61"/>
          </w:p>
        </w:tc>
        <w:tc>
          <w:tcPr>
            <w:tcW w:w="1620" w:type="dxa"/>
            <w:shd w:val="clear" w:color="auto" w:fill="auto"/>
            <w:vAlign w:val="bottom"/>
          </w:tcPr>
          <w:p w14:paraId="5FDFE20E" w14:textId="77777777" w:rsidR="00283E4E" w:rsidRPr="00C35A71" w:rsidRDefault="00283E4E"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62" w:name="bookmark_79"/>
            <w:r w:rsidRPr="00C35A71">
              <w:rPr>
                <w:rFonts w:eastAsiaTheme="minorEastAsia"/>
                <w:spacing w:val="0"/>
                <w:w w:val="100"/>
                <w:kern w:val="0"/>
                <w:sz w:val="17"/>
                <w:szCs w:val="20"/>
                <w:lang w:val="fr-FR" w:eastAsia="zh-CN"/>
              </w:rPr>
              <w:t>86</w:t>
            </w:r>
            <w:bookmarkEnd w:id="62"/>
          </w:p>
        </w:tc>
        <w:tc>
          <w:tcPr>
            <w:tcW w:w="1650" w:type="dxa"/>
            <w:shd w:val="clear" w:color="auto" w:fill="auto"/>
            <w:vAlign w:val="bottom"/>
          </w:tcPr>
          <w:p w14:paraId="2AF024AE" w14:textId="5769682A"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63" w:name="bookmark_80"/>
            <w:r>
              <w:rPr>
                <w:rFonts w:eastAsiaTheme="minorEastAsia"/>
                <w:spacing w:val="0"/>
                <w:w w:val="100"/>
                <w:kern w:val="0"/>
                <w:sz w:val="17"/>
                <w:szCs w:val="20"/>
                <w:lang w:val="fr-FR" w:eastAsia="zh-CN"/>
              </w:rPr>
              <w:t xml:space="preserve">9 </w:t>
            </w:r>
            <w:r w:rsidR="00283E4E" w:rsidRPr="00C35A71">
              <w:rPr>
                <w:rFonts w:eastAsiaTheme="minorEastAsia"/>
                <w:spacing w:val="0"/>
                <w:w w:val="100"/>
                <w:kern w:val="0"/>
                <w:sz w:val="17"/>
                <w:szCs w:val="20"/>
                <w:lang w:val="fr-FR" w:eastAsia="zh-CN"/>
              </w:rPr>
              <w:t>976</w:t>
            </w:r>
            <w:bookmarkEnd w:id="63"/>
          </w:p>
        </w:tc>
      </w:tr>
      <w:tr w:rsidR="00C35A71" w:rsidRPr="00C35A71" w14:paraId="6397CC5A" w14:textId="77777777" w:rsidTr="00C35A71">
        <w:trPr>
          <w:jc w:val="center"/>
        </w:trPr>
        <w:tc>
          <w:tcPr>
            <w:tcW w:w="1980" w:type="dxa"/>
            <w:shd w:val="clear" w:color="auto" w:fill="auto"/>
            <w:vAlign w:val="bottom"/>
          </w:tcPr>
          <w:p w14:paraId="18DDCB4C" w14:textId="36001014" w:rsidR="00283E4E" w:rsidRPr="00C35A71" w:rsidRDefault="00E645F2" w:rsidP="00C35A71">
            <w:pPr>
              <w:tabs>
                <w:tab w:val="left" w:pos="288"/>
                <w:tab w:val="left" w:pos="576"/>
                <w:tab w:val="left" w:pos="864"/>
                <w:tab w:val="left" w:pos="1152"/>
              </w:tabs>
              <w:suppressAutoHyphens/>
              <w:spacing w:before="40" w:after="40" w:line="210" w:lineRule="exact"/>
              <w:ind w:right="40"/>
              <w:rPr>
                <w:rFonts w:eastAsiaTheme="minorEastAsia"/>
                <w:spacing w:val="0"/>
                <w:w w:val="100"/>
                <w:kern w:val="0"/>
                <w:sz w:val="17"/>
                <w:szCs w:val="20"/>
                <w:lang w:val="fr-FR" w:eastAsia="zh-CN"/>
              </w:rPr>
            </w:pPr>
            <w:bookmarkStart w:id="64" w:name="bookmark_81"/>
            <w:r>
              <w:rPr>
                <w:rFonts w:eastAsiaTheme="minorEastAsia"/>
                <w:spacing w:val="0"/>
                <w:w w:val="100"/>
                <w:kern w:val="0"/>
                <w:sz w:val="17"/>
                <w:szCs w:val="20"/>
                <w:lang w:val="fr-FR" w:eastAsia="zh-CN"/>
              </w:rPr>
              <w:t xml:space="preserve">11 601-17 </w:t>
            </w:r>
            <w:r w:rsidR="00283E4E" w:rsidRPr="00C35A71">
              <w:rPr>
                <w:rFonts w:eastAsiaTheme="minorEastAsia"/>
                <w:spacing w:val="0"/>
                <w:w w:val="100"/>
                <w:kern w:val="0"/>
                <w:sz w:val="17"/>
                <w:szCs w:val="20"/>
                <w:lang w:val="fr-FR" w:eastAsia="zh-CN"/>
              </w:rPr>
              <w:t>400</w:t>
            </w:r>
            <w:bookmarkEnd w:id="64"/>
          </w:p>
        </w:tc>
        <w:tc>
          <w:tcPr>
            <w:tcW w:w="2070" w:type="dxa"/>
            <w:shd w:val="clear" w:color="auto" w:fill="auto"/>
            <w:vAlign w:val="bottom"/>
          </w:tcPr>
          <w:p w14:paraId="0FCCF482" w14:textId="4C1B2172"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65" w:name="bookmark_82"/>
            <w:r>
              <w:rPr>
                <w:rFonts w:eastAsiaTheme="minorEastAsia"/>
                <w:spacing w:val="0"/>
                <w:w w:val="100"/>
                <w:kern w:val="0"/>
                <w:sz w:val="17"/>
                <w:szCs w:val="20"/>
                <w:lang w:val="fr-FR" w:eastAsia="zh-CN"/>
              </w:rPr>
              <w:t xml:space="preserve">5 </w:t>
            </w:r>
            <w:r w:rsidR="00283E4E" w:rsidRPr="00C35A71">
              <w:rPr>
                <w:rFonts w:eastAsiaTheme="minorEastAsia"/>
                <w:spacing w:val="0"/>
                <w:w w:val="100"/>
                <w:kern w:val="0"/>
                <w:sz w:val="17"/>
                <w:szCs w:val="20"/>
                <w:lang w:val="fr-FR" w:eastAsia="zh-CN"/>
              </w:rPr>
              <w:t>800</w:t>
            </w:r>
            <w:bookmarkEnd w:id="65"/>
          </w:p>
        </w:tc>
        <w:tc>
          <w:tcPr>
            <w:tcW w:w="1620" w:type="dxa"/>
            <w:shd w:val="clear" w:color="auto" w:fill="auto"/>
            <w:vAlign w:val="bottom"/>
          </w:tcPr>
          <w:p w14:paraId="44CCE728" w14:textId="77777777" w:rsidR="00283E4E" w:rsidRPr="00C35A71" w:rsidRDefault="00283E4E"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66" w:name="bookmark_83"/>
            <w:r w:rsidRPr="00C35A71">
              <w:rPr>
                <w:rFonts w:eastAsiaTheme="minorEastAsia"/>
                <w:spacing w:val="0"/>
                <w:w w:val="100"/>
                <w:kern w:val="0"/>
                <w:sz w:val="17"/>
                <w:szCs w:val="20"/>
                <w:lang w:val="fr-FR" w:eastAsia="zh-CN"/>
              </w:rPr>
              <w:t>81</w:t>
            </w:r>
            <w:bookmarkEnd w:id="66"/>
          </w:p>
        </w:tc>
        <w:tc>
          <w:tcPr>
            <w:tcW w:w="1650" w:type="dxa"/>
            <w:shd w:val="clear" w:color="auto" w:fill="auto"/>
            <w:vAlign w:val="bottom"/>
          </w:tcPr>
          <w:p w14:paraId="03CCD1C3" w14:textId="0BB9D595"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67" w:name="bookmark_84"/>
            <w:r>
              <w:rPr>
                <w:rFonts w:eastAsiaTheme="minorEastAsia"/>
                <w:spacing w:val="0"/>
                <w:w w:val="100"/>
                <w:kern w:val="0"/>
                <w:sz w:val="17"/>
                <w:szCs w:val="20"/>
                <w:lang w:val="fr-FR" w:eastAsia="zh-CN"/>
              </w:rPr>
              <w:t xml:space="preserve">4 </w:t>
            </w:r>
            <w:r w:rsidR="00283E4E" w:rsidRPr="00C35A71">
              <w:rPr>
                <w:rFonts w:eastAsiaTheme="minorEastAsia"/>
                <w:spacing w:val="0"/>
                <w:w w:val="100"/>
                <w:kern w:val="0"/>
                <w:sz w:val="17"/>
                <w:szCs w:val="20"/>
                <w:lang w:val="fr-FR" w:eastAsia="zh-CN"/>
              </w:rPr>
              <w:t>698</w:t>
            </w:r>
            <w:bookmarkEnd w:id="67"/>
          </w:p>
        </w:tc>
      </w:tr>
      <w:tr w:rsidR="00C35A71" w:rsidRPr="00C35A71" w14:paraId="6D7A6A2D" w14:textId="77777777" w:rsidTr="00C35A71">
        <w:trPr>
          <w:jc w:val="center"/>
        </w:trPr>
        <w:tc>
          <w:tcPr>
            <w:tcW w:w="1980" w:type="dxa"/>
            <w:shd w:val="clear" w:color="auto" w:fill="auto"/>
            <w:vAlign w:val="bottom"/>
          </w:tcPr>
          <w:p w14:paraId="51878078" w14:textId="7501FBA6" w:rsidR="00283E4E" w:rsidRPr="00C35A71" w:rsidRDefault="00283E4E" w:rsidP="00C35A71">
            <w:pPr>
              <w:tabs>
                <w:tab w:val="left" w:pos="288"/>
                <w:tab w:val="left" w:pos="576"/>
                <w:tab w:val="left" w:pos="864"/>
                <w:tab w:val="left" w:pos="1152"/>
              </w:tabs>
              <w:suppressAutoHyphens/>
              <w:spacing w:before="40" w:after="40" w:line="210" w:lineRule="exact"/>
              <w:ind w:right="40"/>
              <w:rPr>
                <w:rFonts w:eastAsiaTheme="minorEastAsia"/>
                <w:spacing w:val="0"/>
                <w:w w:val="100"/>
                <w:kern w:val="0"/>
                <w:sz w:val="17"/>
                <w:szCs w:val="20"/>
                <w:lang w:val="fr-FR" w:eastAsia="zh-CN"/>
              </w:rPr>
            </w:pPr>
            <w:bookmarkStart w:id="68" w:name="bookmark_85"/>
            <w:r w:rsidRPr="00C35A71">
              <w:rPr>
                <w:rFonts w:eastAsiaTheme="minorEastAsia"/>
                <w:spacing w:val="0"/>
                <w:w w:val="100"/>
                <w:kern w:val="0"/>
                <w:sz w:val="17"/>
                <w:szCs w:val="20"/>
                <w:lang w:val="fr-FR" w:eastAsia="zh-CN"/>
              </w:rPr>
              <w:t>17</w:t>
            </w:r>
            <w:r w:rsidR="00E645F2">
              <w:rPr>
                <w:rFonts w:eastAsiaTheme="minorEastAsia"/>
                <w:spacing w:val="0"/>
                <w:w w:val="100"/>
                <w:kern w:val="0"/>
                <w:sz w:val="17"/>
                <w:szCs w:val="20"/>
                <w:lang w:val="fr-FR" w:eastAsia="zh-CN"/>
              </w:rPr>
              <w:t xml:space="preserve"> 401-23 </w:t>
            </w:r>
            <w:r w:rsidRPr="00C35A71">
              <w:rPr>
                <w:rFonts w:eastAsiaTheme="minorEastAsia"/>
                <w:spacing w:val="0"/>
                <w:w w:val="100"/>
                <w:kern w:val="0"/>
                <w:sz w:val="17"/>
                <w:szCs w:val="20"/>
                <w:lang w:val="fr-FR" w:eastAsia="zh-CN"/>
              </w:rPr>
              <w:t>200</w:t>
            </w:r>
            <w:bookmarkEnd w:id="68"/>
          </w:p>
        </w:tc>
        <w:tc>
          <w:tcPr>
            <w:tcW w:w="2070" w:type="dxa"/>
            <w:shd w:val="clear" w:color="auto" w:fill="auto"/>
            <w:vAlign w:val="bottom"/>
          </w:tcPr>
          <w:p w14:paraId="56586B63" w14:textId="7E8A64FE"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69" w:name="bookmark_86"/>
            <w:r>
              <w:rPr>
                <w:rFonts w:eastAsiaTheme="minorEastAsia"/>
                <w:spacing w:val="0"/>
                <w:w w:val="100"/>
                <w:kern w:val="0"/>
                <w:sz w:val="17"/>
                <w:szCs w:val="20"/>
                <w:lang w:val="fr-FR" w:eastAsia="zh-CN"/>
              </w:rPr>
              <w:t xml:space="preserve">5 </w:t>
            </w:r>
            <w:r w:rsidR="00283E4E" w:rsidRPr="00C35A71">
              <w:rPr>
                <w:rFonts w:eastAsiaTheme="minorEastAsia"/>
                <w:spacing w:val="0"/>
                <w:w w:val="100"/>
                <w:kern w:val="0"/>
                <w:sz w:val="17"/>
                <w:szCs w:val="20"/>
                <w:lang w:val="fr-FR" w:eastAsia="zh-CN"/>
              </w:rPr>
              <w:t>800</w:t>
            </w:r>
            <w:bookmarkEnd w:id="69"/>
          </w:p>
        </w:tc>
        <w:tc>
          <w:tcPr>
            <w:tcW w:w="1620" w:type="dxa"/>
            <w:shd w:val="clear" w:color="auto" w:fill="auto"/>
            <w:vAlign w:val="bottom"/>
          </w:tcPr>
          <w:p w14:paraId="191C8F1B" w14:textId="77777777" w:rsidR="00283E4E" w:rsidRPr="00C35A71" w:rsidRDefault="00283E4E"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70" w:name="bookmark_87"/>
            <w:r w:rsidRPr="00C35A71">
              <w:rPr>
                <w:rFonts w:eastAsiaTheme="minorEastAsia"/>
                <w:spacing w:val="0"/>
                <w:w w:val="100"/>
                <w:kern w:val="0"/>
                <w:sz w:val="17"/>
                <w:szCs w:val="20"/>
                <w:lang w:val="fr-FR" w:eastAsia="zh-CN"/>
              </w:rPr>
              <w:t>76</w:t>
            </w:r>
            <w:bookmarkEnd w:id="70"/>
          </w:p>
        </w:tc>
        <w:tc>
          <w:tcPr>
            <w:tcW w:w="1650" w:type="dxa"/>
            <w:shd w:val="clear" w:color="auto" w:fill="auto"/>
            <w:vAlign w:val="bottom"/>
          </w:tcPr>
          <w:p w14:paraId="77AAC5FD" w14:textId="475B02ED"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71" w:name="bookmark_88"/>
            <w:r>
              <w:rPr>
                <w:rFonts w:eastAsiaTheme="minorEastAsia"/>
                <w:spacing w:val="0"/>
                <w:w w:val="100"/>
                <w:kern w:val="0"/>
                <w:sz w:val="17"/>
                <w:szCs w:val="20"/>
                <w:lang w:val="fr-FR" w:eastAsia="zh-CN"/>
              </w:rPr>
              <w:t xml:space="preserve">4 </w:t>
            </w:r>
            <w:r w:rsidR="00283E4E" w:rsidRPr="00C35A71">
              <w:rPr>
                <w:rFonts w:eastAsiaTheme="minorEastAsia"/>
                <w:spacing w:val="0"/>
                <w:w w:val="100"/>
                <w:kern w:val="0"/>
                <w:sz w:val="17"/>
                <w:szCs w:val="20"/>
                <w:lang w:val="fr-FR" w:eastAsia="zh-CN"/>
              </w:rPr>
              <w:t>408</w:t>
            </w:r>
            <w:bookmarkEnd w:id="71"/>
          </w:p>
        </w:tc>
      </w:tr>
      <w:tr w:rsidR="00C35A71" w:rsidRPr="00C35A71" w14:paraId="54855191" w14:textId="77777777" w:rsidTr="00C35A71">
        <w:trPr>
          <w:jc w:val="center"/>
        </w:trPr>
        <w:tc>
          <w:tcPr>
            <w:tcW w:w="1980" w:type="dxa"/>
            <w:shd w:val="clear" w:color="auto" w:fill="auto"/>
            <w:vAlign w:val="bottom"/>
          </w:tcPr>
          <w:p w14:paraId="0C483683" w14:textId="3638F9FA" w:rsidR="00283E4E" w:rsidRPr="00C35A71" w:rsidRDefault="00283E4E" w:rsidP="00C35A71">
            <w:pPr>
              <w:tabs>
                <w:tab w:val="left" w:pos="288"/>
                <w:tab w:val="left" w:pos="576"/>
                <w:tab w:val="left" w:pos="864"/>
                <w:tab w:val="left" w:pos="1152"/>
              </w:tabs>
              <w:suppressAutoHyphens/>
              <w:spacing w:before="40" w:after="40" w:line="210" w:lineRule="exact"/>
              <w:ind w:right="40"/>
              <w:rPr>
                <w:rFonts w:eastAsiaTheme="minorEastAsia"/>
                <w:spacing w:val="0"/>
                <w:w w:val="100"/>
                <w:kern w:val="0"/>
                <w:sz w:val="17"/>
                <w:szCs w:val="20"/>
                <w:lang w:val="fr-FR" w:eastAsia="zh-CN"/>
              </w:rPr>
            </w:pPr>
            <w:bookmarkStart w:id="72" w:name="bookmark_89"/>
            <w:r w:rsidRPr="00C35A71">
              <w:rPr>
                <w:rFonts w:eastAsiaTheme="minorEastAsia"/>
                <w:spacing w:val="0"/>
                <w:w w:val="100"/>
                <w:kern w:val="0"/>
                <w:sz w:val="17"/>
                <w:szCs w:val="20"/>
                <w:lang w:val="fr-FR" w:eastAsia="zh-CN"/>
              </w:rPr>
              <w:t>23</w:t>
            </w:r>
            <w:r w:rsidR="00E645F2">
              <w:rPr>
                <w:rFonts w:eastAsiaTheme="minorEastAsia"/>
                <w:spacing w:val="0"/>
                <w:w w:val="100"/>
                <w:kern w:val="0"/>
                <w:sz w:val="17"/>
                <w:szCs w:val="20"/>
                <w:lang w:val="fr-FR" w:eastAsia="zh-CN"/>
              </w:rPr>
              <w:t xml:space="preserve"> 201-29 </w:t>
            </w:r>
            <w:r w:rsidRPr="00C35A71">
              <w:rPr>
                <w:rFonts w:eastAsiaTheme="minorEastAsia"/>
                <w:spacing w:val="0"/>
                <w:w w:val="100"/>
                <w:kern w:val="0"/>
                <w:sz w:val="17"/>
                <w:szCs w:val="20"/>
                <w:lang w:val="fr-FR" w:eastAsia="zh-CN"/>
              </w:rPr>
              <w:t>000</w:t>
            </w:r>
            <w:bookmarkEnd w:id="72"/>
          </w:p>
        </w:tc>
        <w:tc>
          <w:tcPr>
            <w:tcW w:w="2070" w:type="dxa"/>
            <w:shd w:val="clear" w:color="auto" w:fill="auto"/>
            <w:vAlign w:val="bottom"/>
          </w:tcPr>
          <w:p w14:paraId="4960044D" w14:textId="2C419F5F"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73" w:name="bookmark_90"/>
            <w:r>
              <w:rPr>
                <w:rFonts w:eastAsiaTheme="minorEastAsia"/>
                <w:spacing w:val="0"/>
                <w:w w:val="100"/>
                <w:kern w:val="0"/>
                <w:sz w:val="17"/>
                <w:szCs w:val="20"/>
                <w:lang w:val="fr-FR" w:eastAsia="zh-CN"/>
              </w:rPr>
              <w:t xml:space="preserve">5 </w:t>
            </w:r>
            <w:r w:rsidR="00283E4E" w:rsidRPr="00C35A71">
              <w:rPr>
                <w:rFonts w:eastAsiaTheme="minorEastAsia"/>
                <w:spacing w:val="0"/>
                <w:w w:val="100"/>
                <w:kern w:val="0"/>
                <w:sz w:val="17"/>
                <w:szCs w:val="20"/>
                <w:lang w:val="fr-FR" w:eastAsia="zh-CN"/>
              </w:rPr>
              <w:t>800</w:t>
            </w:r>
            <w:bookmarkEnd w:id="73"/>
          </w:p>
        </w:tc>
        <w:tc>
          <w:tcPr>
            <w:tcW w:w="1620" w:type="dxa"/>
            <w:shd w:val="clear" w:color="auto" w:fill="auto"/>
            <w:vAlign w:val="bottom"/>
          </w:tcPr>
          <w:p w14:paraId="0391C71B" w14:textId="77777777" w:rsidR="00283E4E" w:rsidRPr="00C35A71" w:rsidRDefault="00283E4E"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74" w:name="bookmark_91"/>
            <w:r w:rsidRPr="00C35A71">
              <w:rPr>
                <w:rFonts w:eastAsiaTheme="minorEastAsia"/>
                <w:spacing w:val="0"/>
                <w:w w:val="100"/>
                <w:kern w:val="0"/>
                <w:sz w:val="17"/>
                <w:szCs w:val="20"/>
                <w:lang w:val="fr-FR" w:eastAsia="zh-CN"/>
              </w:rPr>
              <w:t>71</w:t>
            </w:r>
            <w:bookmarkEnd w:id="74"/>
          </w:p>
        </w:tc>
        <w:tc>
          <w:tcPr>
            <w:tcW w:w="1650" w:type="dxa"/>
            <w:shd w:val="clear" w:color="auto" w:fill="auto"/>
            <w:vAlign w:val="bottom"/>
          </w:tcPr>
          <w:p w14:paraId="0A901514" w14:textId="5B35F3C1"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75" w:name="bookmark_92"/>
            <w:r>
              <w:rPr>
                <w:rFonts w:eastAsiaTheme="minorEastAsia"/>
                <w:spacing w:val="0"/>
                <w:w w:val="100"/>
                <w:kern w:val="0"/>
                <w:sz w:val="17"/>
                <w:szCs w:val="20"/>
                <w:lang w:val="fr-FR" w:eastAsia="zh-CN"/>
              </w:rPr>
              <w:t xml:space="preserve">4 </w:t>
            </w:r>
            <w:r w:rsidR="00283E4E" w:rsidRPr="00C35A71">
              <w:rPr>
                <w:rFonts w:eastAsiaTheme="minorEastAsia"/>
                <w:spacing w:val="0"/>
                <w:w w:val="100"/>
                <w:kern w:val="0"/>
                <w:sz w:val="17"/>
                <w:szCs w:val="20"/>
                <w:lang w:val="fr-FR" w:eastAsia="zh-CN"/>
              </w:rPr>
              <w:t>118</w:t>
            </w:r>
            <w:bookmarkEnd w:id="75"/>
          </w:p>
        </w:tc>
      </w:tr>
      <w:tr w:rsidR="00C35A71" w:rsidRPr="00C35A71" w14:paraId="7BD86F9D" w14:textId="77777777" w:rsidTr="00C35A71">
        <w:trPr>
          <w:jc w:val="center"/>
        </w:trPr>
        <w:tc>
          <w:tcPr>
            <w:tcW w:w="1980" w:type="dxa"/>
            <w:shd w:val="clear" w:color="auto" w:fill="auto"/>
            <w:vAlign w:val="bottom"/>
          </w:tcPr>
          <w:p w14:paraId="19971573" w14:textId="2F00405D" w:rsidR="00283E4E" w:rsidRPr="00C35A71" w:rsidRDefault="00E645F2" w:rsidP="00C35A71">
            <w:pPr>
              <w:tabs>
                <w:tab w:val="left" w:pos="288"/>
                <w:tab w:val="left" w:pos="576"/>
                <w:tab w:val="left" w:pos="864"/>
                <w:tab w:val="left" w:pos="1152"/>
              </w:tabs>
              <w:suppressAutoHyphens/>
              <w:spacing w:before="40" w:after="40" w:line="210" w:lineRule="exact"/>
              <w:ind w:right="40"/>
              <w:rPr>
                <w:rFonts w:eastAsiaTheme="minorEastAsia"/>
                <w:spacing w:val="0"/>
                <w:w w:val="100"/>
                <w:kern w:val="0"/>
                <w:sz w:val="17"/>
                <w:szCs w:val="20"/>
                <w:lang w:val="fr-FR" w:eastAsia="zh-CN"/>
              </w:rPr>
            </w:pPr>
            <w:bookmarkStart w:id="76" w:name="bookmark_93"/>
            <w:r>
              <w:rPr>
                <w:rFonts w:eastAsiaTheme="minorEastAsia"/>
                <w:spacing w:val="0"/>
                <w:w w:val="100"/>
                <w:kern w:val="0"/>
                <w:sz w:val="17"/>
                <w:szCs w:val="20"/>
                <w:lang w:val="fr-FR" w:eastAsia="zh-CN"/>
              </w:rPr>
              <w:t xml:space="preserve">29 001-34 </w:t>
            </w:r>
            <w:r w:rsidR="00283E4E" w:rsidRPr="00C35A71">
              <w:rPr>
                <w:rFonts w:eastAsiaTheme="minorEastAsia"/>
                <w:spacing w:val="0"/>
                <w:w w:val="100"/>
                <w:kern w:val="0"/>
                <w:sz w:val="17"/>
                <w:szCs w:val="20"/>
                <w:lang w:val="fr-FR" w:eastAsia="zh-CN"/>
              </w:rPr>
              <w:t>800</w:t>
            </w:r>
            <w:bookmarkEnd w:id="76"/>
          </w:p>
        </w:tc>
        <w:tc>
          <w:tcPr>
            <w:tcW w:w="2070" w:type="dxa"/>
            <w:shd w:val="clear" w:color="auto" w:fill="auto"/>
            <w:vAlign w:val="bottom"/>
          </w:tcPr>
          <w:p w14:paraId="541E9439" w14:textId="03384502"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77" w:name="bookmark_94"/>
            <w:r>
              <w:rPr>
                <w:rFonts w:eastAsiaTheme="minorEastAsia"/>
                <w:spacing w:val="0"/>
                <w:w w:val="100"/>
                <w:kern w:val="0"/>
                <w:sz w:val="17"/>
                <w:szCs w:val="20"/>
                <w:lang w:val="fr-FR" w:eastAsia="zh-CN"/>
              </w:rPr>
              <w:t xml:space="preserve">5 </w:t>
            </w:r>
            <w:r w:rsidR="00283E4E" w:rsidRPr="00C35A71">
              <w:rPr>
                <w:rFonts w:eastAsiaTheme="minorEastAsia"/>
                <w:spacing w:val="0"/>
                <w:w w:val="100"/>
                <w:kern w:val="0"/>
                <w:sz w:val="17"/>
                <w:szCs w:val="20"/>
                <w:lang w:val="fr-FR" w:eastAsia="zh-CN"/>
              </w:rPr>
              <w:t>800</w:t>
            </w:r>
            <w:bookmarkEnd w:id="77"/>
          </w:p>
        </w:tc>
        <w:tc>
          <w:tcPr>
            <w:tcW w:w="1620" w:type="dxa"/>
            <w:shd w:val="clear" w:color="auto" w:fill="auto"/>
            <w:vAlign w:val="bottom"/>
          </w:tcPr>
          <w:p w14:paraId="3429386F" w14:textId="77777777" w:rsidR="00283E4E" w:rsidRPr="00C35A71" w:rsidRDefault="00283E4E"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78" w:name="bookmark_95"/>
            <w:r w:rsidRPr="00C35A71">
              <w:rPr>
                <w:rFonts w:eastAsiaTheme="minorEastAsia"/>
                <w:spacing w:val="0"/>
                <w:w w:val="100"/>
                <w:kern w:val="0"/>
                <w:sz w:val="17"/>
                <w:szCs w:val="20"/>
                <w:lang w:val="fr-FR" w:eastAsia="zh-CN"/>
              </w:rPr>
              <w:t>66</w:t>
            </w:r>
            <w:bookmarkEnd w:id="78"/>
          </w:p>
        </w:tc>
        <w:tc>
          <w:tcPr>
            <w:tcW w:w="1650" w:type="dxa"/>
            <w:shd w:val="clear" w:color="auto" w:fill="auto"/>
            <w:vAlign w:val="bottom"/>
          </w:tcPr>
          <w:p w14:paraId="2C66B91E" w14:textId="5D87849C"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79" w:name="bookmark_96"/>
            <w:r>
              <w:rPr>
                <w:rFonts w:eastAsiaTheme="minorEastAsia"/>
                <w:spacing w:val="0"/>
                <w:w w:val="100"/>
                <w:kern w:val="0"/>
                <w:sz w:val="17"/>
                <w:szCs w:val="20"/>
                <w:lang w:val="fr-FR" w:eastAsia="zh-CN"/>
              </w:rPr>
              <w:t xml:space="preserve">3 </w:t>
            </w:r>
            <w:r w:rsidR="00283E4E" w:rsidRPr="00C35A71">
              <w:rPr>
                <w:rFonts w:eastAsiaTheme="minorEastAsia"/>
                <w:spacing w:val="0"/>
                <w:w w:val="100"/>
                <w:kern w:val="0"/>
                <w:sz w:val="17"/>
                <w:szCs w:val="20"/>
                <w:lang w:val="fr-FR" w:eastAsia="zh-CN"/>
              </w:rPr>
              <w:t>828</w:t>
            </w:r>
            <w:bookmarkEnd w:id="79"/>
          </w:p>
        </w:tc>
      </w:tr>
      <w:tr w:rsidR="00C35A71" w:rsidRPr="00C35A71" w14:paraId="2FCEE8AA" w14:textId="77777777" w:rsidTr="00C35A71">
        <w:trPr>
          <w:jc w:val="center"/>
        </w:trPr>
        <w:tc>
          <w:tcPr>
            <w:tcW w:w="1980" w:type="dxa"/>
            <w:shd w:val="clear" w:color="auto" w:fill="auto"/>
            <w:vAlign w:val="bottom"/>
          </w:tcPr>
          <w:p w14:paraId="393ED152" w14:textId="70B0E3E5" w:rsidR="00283E4E" w:rsidRPr="00C35A71" w:rsidRDefault="00E645F2" w:rsidP="00C35A71">
            <w:pPr>
              <w:tabs>
                <w:tab w:val="left" w:pos="288"/>
                <w:tab w:val="left" w:pos="576"/>
                <w:tab w:val="left" w:pos="864"/>
                <w:tab w:val="left" w:pos="1152"/>
              </w:tabs>
              <w:suppressAutoHyphens/>
              <w:spacing w:before="40" w:after="40" w:line="210" w:lineRule="exact"/>
              <w:ind w:right="40"/>
              <w:rPr>
                <w:rFonts w:eastAsiaTheme="minorEastAsia"/>
                <w:spacing w:val="0"/>
                <w:w w:val="100"/>
                <w:kern w:val="0"/>
                <w:sz w:val="17"/>
                <w:szCs w:val="20"/>
                <w:lang w:val="fr-FR" w:eastAsia="zh-CN"/>
              </w:rPr>
            </w:pPr>
            <w:bookmarkStart w:id="80" w:name="bookmark_97"/>
            <w:r>
              <w:rPr>
                <w:rFonts w:eastAsiaTheme="minorEastAsia"/>
                <w:spacing w:val="0"/>
                <w:w w:val="100"/>
                <w:kern w:val="0"/>
                <w:sz w:val="17"/>
                <w:szCs w:val="20"/>
                <w:lang w:val="fr-FR" w:eastAsia="zh-CN"/>
              </w:rPr>
              <w:t xml:space="preserve">34 801-40 </w:t>
            </w:r>
            <w:r w:rsidR="00283E4E" w:rsidRPr="00C35A71">
              <w:rPr>
                <w:rFonts w:eastAsiaTheme="minorEastAsia"/>
                <w:spacing w:val="0"/>
                <w:w w:val="100"/>
                <w:kern w:val="0"/>
                <w:sz w:val="17"/>
                <w:szCs w:val="20"/>
                <w:lang w:val="fr-FR" w:eastAsia="zh-CN"/>
              </w:rPr>
              <w:t>600</w:t>
            </w:r>
            <w:bookmarkEnd w:id="80"/>
          </w:p>
        </w:tc>
        <w:tc>
          <w:tcPr>
            <w:tcW w:w="2070" w:type="dxa"/>
            <w:shd w:val="clear" w:color="auto" w:fill="auto"/>
            <w:vAlign w:val="bottom"/>
          </w:tcPr>
          <w:p w14:paraId="39F11739" w14:textId="76030872"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81" w:name="bookmark_98"/>
            <w:r>
              <w:rPr>
                <w:rFonts w:eastAsiaTheme="minorEastAsia"/>
                <w:spacing w:val="0"/>
                <w:w w:val="100"/>
                <w:kern w:val="0"/>
                <w:sz w:val="17"/>
                <w:szCs w:val="20"/>
                <w:lang w:val="fr-FR" w:eastAsia="zh-CN"/>
              </w:rPr>
              <w:t xml:space="preserve">5 </w:t>
            </w:r>
            <w:r w:rsidR="00283E4E" w:rsidRPr="00C35A71">
              <w:rPr>
                <w:rFonts w:eastAsiaTheme="minorEastAsia"/>
                <w:spacing w:val="0"/>
                <w:w w:val="100"/>
                <w:kern w:val="0"/>
                <w:sz w:val="17"/>
                <w:szCs w:val="20"/>
                <w:lang w:val="fr-FR" w:eastAsia="zh-CN"/>
              </w:rPr>
              <w:t>800</w:t>
            </w:r>
            <w:bookmarkEnd w:id="81"/>
          </w:p>
        </w:tc>
        <w:tc>
          <w:tcPr>
            <w:tcW w:w="1620" w:type="dxa"/>
            <w:shd w:val="clear" w:color="auto" w:fill="auto"/>
            <w:vAlign w:val="bottom"/>
          </w:tcPr>
          <w:p w14:paraId="7114B6C7" w14:textId="77777777" w:rsidR="00283E4E" w:rsidRPr="00C35A71" w:rsidRDefault="00283E4E"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82" w:name="bookmark_99"/>
            <w:r w:rsidRPr="00C35A71">
              <w:rPr>
                <w:rFonts w:eastAsiaTheme="minorEastAsia"/>
                <w:spacing w:val="0"/>
                <w:w w:val="100"/>
                <w:kern w:val="0"/>
                <w:sz w:val="17"/>
                <w:szCs w:val="20"/>
                <w:lang w:val="fr-FR" w:eastAsia="zh-CN"/>
              </w:rPr>
              <w:t>61</w:t>
            </w:r>
            <w:bookmarkEnd w:id="82"/>
          </w:p>
        </w:tc>
        <w:tc>
          <w:tcPr>
            <w:tcW w:w="1650" w:type="dxa"/>
            <w:shd w:val="clear" w:color="auto" w:fill="auto"/>
            <w:vAlign w:val="bottom"/>
          </w:tcPr>
          <w:p w14:paraId="42B4DEAA" w14:textId="747B5AF0" w:rsidR="00283E4E" w:rsidRPr="00C35A71" w:rsidRDefault="00E645F2"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bookmarkStart w:id="83" w:name="bookmark_100"/>
            <w:r>
              <w:rPr>
                <w:rFonts w:eastAsiaTheme="minorEastAsia"/>
                <w:spacing w:val="0"/>
                <w:w w:val="100"/>
                <w:kern w:val="0"/>
                <w:sz w:val="17"/>
                <w:szCs w:val="20"/>
                <w:lang w:val="fr-FR" w:eastAsia="zh-CN"/>
              </w:rPr>
              <w:t xml:space="preserve">3 </w:t>
            </w:r>
            <w:r w:rsidR="00283E4E" w:rsidRPr="00C35A71">
              <w:rPr>
                <w:rFonts w:eastAsiaTheme="minorEastAsia"/>
                <w:spacing w:val="0"/>
                <w:w w:val="100"/>
                <w:kern w:val="0"/>
                <w:sz w:val="17"/>
                <w:szCs w:val="20"/>
                <w:lang w:val="fr-FR" w:eastAsia="zh-CN"/>
              </w:rPr>
              <w:t>538</w:t>
            </w:r>
            <w:bookmarkEnd w:id="83"/>
          </w:p>
        </w:tc>
      </w:tr>
      <w:tr w:rsidR="00C35A71" w:rsidRPr="00C35A71" w14:paraId="33FC52DF" w14:textId="77777777" w:rsidTr="00C35A71">
        <w:trPr>
          <w:jc w:val="center"/>
        </w:trPr>
        <w:tc>
          <w:tcPr>
            <w:tcW w:w="1980" w:type="dxa"/>
            <w:tcBorders>
              <w:bottom w:val="single" w:sz="12" w:space="0" w:color="auto"/>
            </w:tcBorders>
            <w:shd w:val="clear" w:color="auto" w:fill="auto"/>
            <w:vAlign w:val="bottom"/>
          </w:tcPr>
          <w:p w14:paraId="2FC0917C" w14:textId="617F4C03" w:rsidR="00283E4E" w:rsidRPr="00C35A71" w:rsidRDefault="00283E4E" w:rsidP="00C35A71">
            <w:pPr>
              <w:tabs>
                <w:tab w:val="left" w:pos="288"/>
                <w:tab w:val="left" w:pos="576"/>
                <w:tab w:val="left" w:pos="864"/>
                <w:tab w:val="left" w:pos="1152"/>
              </w:tabs>
              <w:suppressAutoHyphens/>
              <w:spacing w:before="40" w:after="40" w:line="210" w:lineRule="exact"/>
              <w:ind w:right="40"/>
              <w:rPr>
                <w:rFonts w:eastAsiaTheme="minorEastAsia"/>
                <w:spacing w:val="0"/>
                <w:w w:val="100"/>
                <w:kern w:val="0"/>
                <w:sz w:val="17"/>
                <w:szCs w:val="20"/>
                <w:lang w:val="fr-FR" w:eastAsia="zh-CN"/>
              </w:rPr>
            </w:pPr>
            <w:bookmarkStart w:id="84" w:name="bookmark_101"/>
            <w:r w:rsidRPr="00C35A71">
              <w:rPr>
                <w:rFonts w:eastAsiaTheme="minorEastAsia"/>
                <w:spacing w:val="0"/>
                <w:w w:val="100"/>
                <w:kern w:val="0"/>
                <w:sz w:val="17"/>
                <w:szCs w:val="20"/>
                <w:lang w:val="fr-FR" w:eastAsia="zh-CN"/>
              </w:rPr>
              <w:t>40 601 et plus</w:t>
            </w:r>
            <w:bookmarkEnd w:id="84"/>
          </w:p>
        </w:tc>
        <w:tc>
          <w:tcPr>
            <w:tcW w:w="2070" w:type="dxa"/>
            <w:tcBorders>
              <w:bottom w:val="single" w:sz="12" w:space="0" w:color="auto"/>
            </w:tcBorders>
            <w:shd w:val="clear" w:color="auto" w:fill="auto"/>
            <w:vAlign w:val="bottom"/>
          </w:tcPr>
          <w:p w14:paraId="0999FFB7" w14:textId="7DCE2927" w:rsidR="00283E4E" w:rsidRPr="00C35A71" w:rsidRDefault="0000082E"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r>
              <w:rPr>
                <w:rFonts w:eastAsiaTheme="minorEastAsia"/>
                <w:spacing w:val="0"/>
                <w:w w:val="100"/>
                <w:kern w:val="0"/>
                <w:sz w:val="17"/>
                <w:szCs w:val="20"/>
                <w:lang w:val="fr-FR" w:eastAsia="zh-CN"/>
              </w:rPr>
              <w:t>–</w:t>
            </w:r>
          </w:p>
        </w:tc>
        <w:tc>
          <w:tcPr>
            <w:tcW w:w="1620" w:type="dxa"/>
            <w:tcBorders>
              <w:bottom w:val="single" w:sz="12" w:space="0" w:color="auto"/>
            </w:tcBorders>
            <w:shd w:val="clear" w:color="auto" w:fill="auto"/>
            <w:vAlign w:val="bottom"/>
          </w:tcPr>
          <w:p w14:paraId="73F3D5C3" w14:textId="049BB2AF" w:rsidR="00283E4E" w:rsidRPr="00C35A71" w:rsidRDefault="0000082E"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r>
              <w:rPr>
                <w:rFonts w:eastAsiaTheme="minorEastAsia"/>
                <w:spacing w:val="0"/>
                <w:w w:val="100"/>
                <w:kern w:val="0"/>
                <w:sz w:val="17"/>
                <w:szCs w:val="20"/>
                <w:lang w:val="fr-FR" w:eastAsia="zh-CN"/>
              </w:rPr>
              <w:t>–</w:t>
            </w:r>
          </w:p>
        </w:tc>
        <w:tc>
          <w:tcPr>
            <w:tcW w:w="1650" w:type="dxa"/>
            <w:tcBorders>
              <w:bottom w:val="single" w:sz="12" w:space="0" w:color="auto"/>
            </w:tcBorders>
            <w:shd w:val="clear" w:color="auto" w:fill="auto"/>
            <w:vAlign w:val="bottom"/>
          </w:tcPr>
          <w:p w14:paraId="6C5C8236" w14:textId="4F72C723" w:rsidR="00283E4E" w:rsidRPr="00C35A71" w:rsidRDefault="0000082E" w:rsidP="00C35A71">
            <w:pPr>
              <w:tabs>
                <w:tab w:val="left" w:pos="288"/>
                <w:tab w:val="left" w:pos="576"/>
                <w:tab w:val="left" w:pos="864"/>
                <w:tab w:val="left" w:pos="1152"/>
              </w:tabs>
              <w:suppressAutoHyphens/>
              <w:spacing w:before="40" w:after="40" w:line="210" w:lineRule="exact"/>
              <w:ind w:left="144" w:right="43"/>
              <w:jc w:val="right"/>
              <w:rPr>
                <w:rFonts w:eastAsiaTheme="minorEastAsia"/>
                <w:spacing w:val="0"/>
                <w:w w:val="100"/>
                <w:kern w:val="0"/>
                <w:sz w:val="17"/>
                <w:szCs w:val="20"/>
                <w:lang w:val="fr-FR" w:eastAsia="zh-CN"/>
              </w:rPr>
            </w:pPr>
            <w:r>
              <w:rPr>
                <w:rFonts w:eastAsiaTheme="minorEastAsia"/>
                <w:spacing w:val="0"/>
                <w:w w:val="100"/>
                <w:kern w:val="0"/>
                <w:sz w:val="17"/>
                <w:szCs w:val="20"/>
                <w:lang w:val="fr-FR" w:eastAsia="zh-CN"/>
              </w:rPr>
              <w:t>–</w:t>
            </w:r>
          </w:p>
        </w:tc>
      </w:tr>
    </w:tbl>
    <w:p w14:paraId="3050C3BF" w14:textId="07FC4D7C" w:rsidR="00AB35AD" w:rsidRPr="00AB35AD" w:rsidRDefault="00AB35AD" w:rsidP="00AB35AD">
      <w:pPr>
        <w:pStyle w:val="SingleTxt"/>
        <w:spacing w:after="0" w:line="120" w:lineRule="exact"/>
        <w:rPr>
          <w:sz w:val="10"/>
          <w:lang w:val="fr-FR"/>
        </w:rPr>
      </w:pPr>
      <w:bookmarkStart w:id="85" w:name="bookmark_105"/>
    </w:p>
    <w:p w14:paraId="600823F2" w14:textId="4A998C5F" w:rsidR="00AB35AD" w:rsidRPr="00AB35AD" w:rsidRDefault="00AB35AD" w:rsidP="00AB35AD">
      <w:pPr>
        <w:pStyle w:val="SingleTxt"/>
        <w:spacing w:after="0" w:line="120" w:lineRule="exact"/>
        <w:rPr>
          <w:sz w:val="10"/>
          <w:lang w:val="fr-FR"/>
        </w:rPr>
      </w:pPr>
    </w:p>
    <w:p w14:paraId="7203F539" w14:textId="03F530FB" w:rsidR="00283E4E" w:rsidRDefault="00AB35AD" w:rsidP="00AB35AD">
      <w:pPr>
        <w:pStyle w:val="SingleTxt"/>
        <w:rPr>
          <w:lang w:val="fr-FR"/>
        </w:rPr>
      </w:pPr>
      <w:r>
        <w:rPr>
          <w:lang w:val="fr-FR"/>
        </w:rPr>
        <w:t>3.4</w:t>
      </w:r>
      <w:r>
        <w:rPr>
          <w:lang w:val="fr-FR"/>
        </w:rPr>
        <w:tab/>
      </w:r>
      <w:r w:rsidR="00283E4E" w:rsidRPr="00283E4E">
        <w:rPr>
          <w:lang w:val="fr-FR"/>
        </w:rPr>
        <w:t>Le montant maximal versé aux fonctionnaires ayant droit au versement de l’indemnité pour frais d’études par enfant et par année scolaire ou universitaire est fixé à 30 566 dollars, indépendamment du nombre de demandes présentées</w:t>
      </w:r>
      <w:r w:rsidR="00283E4E" w:rsidRPr="00C738EC">
        <w:rPr>
          <w:vertAlign w:val="superscript"/>
          <w:lang w:val="fr-FR"/>
        </w:rPr>
        <w:footnoteReference w:id="3"/>
      </w:r>
      <w:r w:rsidR="00283E4E" w:rsidRPr="00C738EC">
        <w:rPr>
          <w:vertAlign w:val="superscript"/>
          <w:lang w:val="fr-FR"/>
        </w:rPr>
        <w:t>.</w:t>
      </w:r>
      <w:r w:rsidR="00283E4E" w:rsidRPr="00283E4E">
        <w:rPr>
          <w:lang w:val="fr-FR"/>
        </w:rPr>
        <w:t xml:space="preserve"> </w:t>
      </w:r>
      <w:bookmarkEnd w:id="85"/>
    </w:p>
    <w:p w14:paraId="1CE37F19" w14:textId="5E0BE4A5" w:rsidR="00283E4E" w:rsidRDefault="00AB35AD" w:rsidP="00AB35A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87" w:name="bookmark_107"/>
      <w:r>
        <w:rPr>
          <w:lang w:val="fr-FR"/>
        </w:rPr>
        <w:tab/>
      </w:r>
      <w:r>
        <w:rPr>
          <w:lang w:val="fr-FR"/>
        </w:rPr>
        <w:tab/>
      </w:r>
      <w:r w:rsidR="00283E4E" w:rsidRPr="00283E4E">
        <w:rPr>
          <w:lang w:val="fr-FR"/>
        </w:rPr>
        <w:t>Bourses d’études, bourses spéciales et subventions de même nature</w:t>
      </w:r>
      <w:bookmarkEnd w:id="87"/>
    </w:p>
    <w:p w14:paraId="094F6E87" w14:textId="02051F70" w:rsidR="00AB35AD" w:rsidRPr="00AB35AD" w:rsidRDefault="00AB35AD" w:rsidP="00AB35AD">
      <w:pPr>
        <w:pStyle w:val="SingleTxt"/>
        <w:spacing w:after="0" w:line="120" w:lineRule="exact"/>
        <w:rPr>
          <w:sz w:val="10"/>
          <w:lang w:val="fr-FR"/>
        </w:rPr>
      </w:pPr>
    </w:p>
    <w:p w14:paraId="5E8FB16E" w14:textId="686B5000" w:rsidR="00283E4E" w:rsidRPr="00283E4E" w:rsidRDefault="00AB35AD" w:rsidP="00AB35AD">
      <w:pPr>
        <w:pStyle w:val="SingleTxt"/>
        <w:rPr>
          <w:lang w:val="fr-FR"/>
        </w:rPr>
      </w:pPr>
      <w:bookmarkStart w:id="88" w:name="bookmark_108"/>
      <w:r>
        <w:rPr>
          <w:lang w:val="fr-FR"/>
        </w:rPr>
        <w:t>3.5</w:t>
      </w:r>
      <w:r>
        <w:rPr>
          <w:lang w:val="fr-FR"/>
        </w:rPr>
        <w:tab/>
      </w:r>
      <w:r w:rsidR="00283E4E" w:rsidRPr="00283E4E">
        <w:rPr>
          <w:lang w:val="fr-FR"/>
        </w:rPr>
        <w:t>Toute bourse d’études, bourse spéciale ou subvention de même nature perçue par l’enfant ou pour le compte de celui-ci est déduite au préalable des frais qui ne donnent pas lieu à remboursement prévus au paragraphe 3.2, le solde éventuel étant ensuite déduit des frais d’études donnant lieu à rem</w:t>
      </w:r>
      <w:r w:rsidR="00204B4F">
        <w:rPr>
          <w:lang w:val="fr-FR"/>
        </w:rPr>
        <w:t>boursement prévus au paragraphe </w:t>
      </w:r>
      <w:r w:rsidR="00283E4E" w:rsidRPr="00283E4E">
        <w:rPr>
          <w:lang w:val="fr-FR"/>
        </w:rPr>
        <w:t xml:space="preserve">3.1 avant le calcul de l’indemnité. Le reliquat éventuel est déduit de l’indemnité pour frais d’études. </w:t>
      </w:r>
      <w:bookmarkEnd w:id="88"/>
      <w:r w:rsidR="00204B4F" w:rsidRPr="00283E4E">
        <w:rPr>
          <w:lang w:val="fr-FR"/>
        </w:rPr>
        <w:t xml:space="preserve">Le fonctionnaire doit </w:t>
      </w:r>
      <w:r w:rsidR="00204B4F">
        <w:rPr>
          <w:lang w:val="fr-FR"/>
        </w:rPr>
        <w:t>prendre à sa charge au moins 14 </w:t>
      </w:r>
      <w:r w:rsidR="00204B4F" w:rsidRPr="00283E4E">
        <w:rPr>
          <w:lang w:val="fr-FR"/>
        </w:rPr>
        <w:t>% des frais ouvrant droit à remboursement.</w:t>
      </w:r>
    </w:p>
    <w:p w14:paraId="4996B083" w14:textId="6B34729C" w:rsidR="00283E4E" w:rsidRDefault="00AB35AD" w:rsidP="00AB35AD">
      <w:pPr>
        <w:pStyle w:val="SingleTxt"/>
        <w:rPr>
          <w:lang w:val="fr-FR"/>
        </w:rPr>
      </w:pPr>
      <w:bookmarkStart w:id="89" w:name="bookmark_109"/>
      <w:r>
        <w:rPr>
          <w:lang w:val="fr-FR"/>
        </w:rPr>
        <w:t>3.6</w:t>
      </w:r>
      <w:r>
        <w:rPr>
          <w:lang w:val="fr-FR"/>
        </w:rPr>
        <w:tab/>
      </w:r>
      <w:r w:rsidR="00283E4E" w:rsidRPr="00283E4E">
        <w:rPr>
          <w:lang w:val="fr-FR"/>
        </w:rPr>
        <w:t xml:space="preserve">Les aides financières accordées sous la forme de prêts remboursables destinés au paiement de frais d’études, qui doivent être remboursées à une institution financière par le fonctionnaire ou l’enfant, ne sont pas considérées comme une bourse d’études, une bourse spéciale ou une subvention de même nature. </w:t>
      </w:r>
      <w:bookmarkEnd w:id="89"/>
    </w:p>
    <w:p w14:paraId="1C674502" w14:textId="7BDD8362" w:rsidR="00AB35AD" w:rsidRPr="008B0C27" w:rsidRDefault="00AB35AD" w:rsidP="008B0C27">
      <w:pPr>
        <w:pStyle w:val="SingleTxt"/>
        <w:spacing w:after="0" w:line="120" w:lineRule="exact"/>
        <w:rPr>
          <w:sz w:val="10"/>
          <w:lang w:val="fr-FR"/>
        </w:rPr>
      </w:pPr>
    </w:p>
    <w:p w14:paraId="7C0637D1" w14:textId="77777777" w:rsidR="008B0C27" w:rsidRPr="00AB35AD" w:rsidRDefault="008B0C27" w:rsidP="00AB35AD">
      <w:pPr>
        <w:pStyle w:val="SingleTxt"/>
        <w:spacing w:after="0" w:line="120" w:lineRule="exact"/>
        <w:rPr>
          <w:sz w:val="10"/>
          <w:lang w:val="fr-FR"/>
        </w:rPr>
      </w:pPr>
    </w:p>
    <w:p w14:paraId="34FE6C7B" w14:textId="18A7353E" w:rsidR="00283E4E" w:rsidRDefault="008B0C27" w:rsidP="008B0C2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90" w:name="bookmark_110"/>
      <w:r>
        <w:rPr>
          <w:lang w:val="fr-FR"/>
        </w:rPr>
        <w:tab/>
      </w:r>
      <w:r>
        <w:rPr>
          <w:lang w:val="fr-FR"/>
        </w:rPr>
        <w:tab/>
        <w:t>Section 4</w:t>
      </w:r>
      <w:r>
        <w:rPr>
          <w:lang w:val="fr-FR"/>
        </w:rPr>
        <w:br/>
      </w:r>
      <w:r w:rsidR="00283E4E" w:rsidRPr="00283E4E">
        <w:rPr>
          <w:lang w:val="fr-FR"/>
        </w:rPr>
        <w:t>Prime d’internat</w:t>
      </w:r>
      <w:bookmarkEnd w:id="90"/>
    </w:p>
    <w:p w14:paraId="5C0CB4BB" w14:textId="33F7040C" w:rsidR="008B0C27" w:rsidRPr="008B0C27" w:rsidRDefault="008B0C27" w:rsidP="008B0C27">
      <w:pPr>
        <w:pStyle w:val="SingleTxt"/>
        <w:spacing w:after="0" w:line="120" w:lineRule="exact"/>
        <w:rPr>
          <w:sz w:val="10"/>
          <w:lang w:val="fr-FR"/>
        </w:rPr>
      </w:pPr>
    </w:p>
    <w:p w14:paraId="26630AEA" w14:textId="77777777" w:rsidR="008B0C27" w:rsidRPr="008B0C27" w:rsidRDefault="008B0C27" w:rsidP="008B0C27">
      <w:pPr>
        <w:pStyle w:val="SingleTxt"/>
        <w:spacing w:after="0" w:line="120" w:lineRule="exact"/>
        <w:rPr>
          <w:sz w:val="10"/>
          <w:lang w:val="fr-FR"/>
        </w:rPr>
      </w:pPr>
    </w:p>
    <w:p w14:paraId="1F946AD3" w14:textId="74F31CFE" w:rsidR="00283E4E" w:rsidRDefault="008B0C27" w:rsidP="00AB35AD">
      <w:pPr>
        <w:pStyle w:val="SingleTxt"/>
        <w:rPr>
          <w:lang w:val="fr-FR"/>
        </w:rPr>
      </w:pPr>
      <w:bookmarkStart w:id="91" w:name="bookmark_111"/>
      <w:r>
        <w:rPr>
          <w:lang w:val="fr-FR"/>
        </w:rPr>
        <w:t>4.1</w:t>
      </w:r>
      <w:r>
        <w:rPr>
          <w:lang w:val="fr-FR"/>
        </w:rPr>
        <w:tab/>
      </w:r>
      <w:r w:rsidR="00283E4E" w:rsidRPr="00283E4E">
        <w:rPr>
          <w:lang w:val="fr-FR"/>
        </w:rPr>
        <w:t>Un fonctionnaire qui a droit à une aide au titre des frais d’internat reçoit une somme forfaitaire de 5 000 dollars par enfant et par année scolaire, quel que soit le montant effectif des frais d’internat. Cette somme s’ajoute à l’indemnité pour frais d’études calculée en application du paragraphe 3.3 ci-dessus.</w:t>
      </w:r>
      <w:bookmarkEnd w:id="91"/>
    </w:p>
    <w:p w14:paraId="2DAC2241" w14:textId="6D513BC9" w:rsidR="008B0C27" w:rsidRPr="008B0C27" w:rsidRDefault="008B0C27" w:rsidP="008B0C27">
      <w:pPr>
        <w:pStyle w:val="SingleTxt"/>
        <w:spacing w:after="0" w:line="120" w:lineRule="exact"/>
        <w:rPr>
          <w:sz w:val="10"/>
          <w:lang w:val="fr-FR"/>
        </w:rPr>
      </w:pPr>
    </w:p>
    <w:p w14:paraId="606F7D96" w14:textId="5F1AB79A" w:rsidR="008B0C27" w:rsidRPr="008B0C27" w:rsidRDefault="008B0C27" w:rsidP="008B0C27">
      <w:pPr>
        <w:pStyle w:val="SingleTxt"/>
        <w:spacing w:after="0" w:line="120" w:lineRule="exact"/>
        <w:rPr>
          <w:sz w:val="10"/>
          <w:lang w:val="fr-FR"/>
        </w:rPr>
      </w:pPr>
    </w:p>
    <w:p w14:paraId="1BD2E6B6" w14:textId="6C6529DC" w:rsidR="00283E4E" w:rsidRDefault="008B0C27" w:rsidP="008B0C2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92" w:name="bookmark_112"/>
      <w:r>
        <w:rPr>
          <w:lang w:val="fr-FR"/>
        </w:rPr>
        <w:tab/>
      </w:r>
      <w:r>
        <w:rPr>
          <w:lang w:val="fr-FR"/>
        </w:rPr>
        <w:tab/>
        <w:t>Section 5</w:t>
      </w:r>
      <w:r>
        <w:rPr>
          <w:lang w:val="fr-FR"/>
        </w:rPr>
        <w:br/>
      </w:r>
      <w:r w:rsidR="00283E4E" w:rsidRPr="00283E4E">
        <w:rPr>
          <w:lang w:val="fr-FR"/>
        </w:rPr>
        <w:t>Remboursement de la participation aux dépenses d’équipement</w:t>
      </w:r>
      <w:bookmarkEnd w:id="92"/>
    </w:p>
    <w:p w14:paraId="0003C5AD" w14:textId="1EBF6FBD" w:rsidR="008B0C27" w:rsidRPr="008B0C27" w:rsidRDefault="008B0C27" w:rsidP="008B0C27">
      <w:pPr>
        <w:pStyle w:val="SingleTxt"/>
        <w:spacing w:after="0" w:line="120" w:lineRule="exact"/>
        <w:rPr>
          <w:sz w:val="10"/>
          <w:lang w:val="fr-FR"/>
        </w:rPr>
      </w:pPr>
    </w:p>
    <w:p w14:paraId="312E5730" w14:textId="42E02870" w:rsidR="008B0C27" w:rsidRPr="008B0C27" w:rsidRDefault="008B0C27" w:rsidP="008B0C27">
      <w:pPr>
        <w:pStyle w:val="SingleTxt"/>
        <w:spacing w:after="0" w:line="120" w:lineRule="exact"/>
        <w:rPr>
          <w:sz w:val="10"/>
          <w:lang w:val="fr-FR"/>
        </w:rPr>
      </w:pPr>
    </w:p>
    <w:p w14:paraId="04E9A797" w14:textId="35AA74B9" w:rsidR="00283E4E" w:rsidRPr="00283E4E" w:rsidRDefault="008B0C27" w:rsidP="00AB35AD">
      <w:pPr>
        <w:pStyle w:val="SingleTxt"/>
        <w:rPr>
          <w:lang w:val="fr-FR"/>
        </w:rPr>
      </w:pPr>
      <w:bookmarkStart w:id="93" w:name="bookmark_113"/>
      <w:r>
        <w:rPr>
          <w:lang w:val="fr-FR"/>
        </w:rPr>
        <w:t>5.1</w:t>
      </w:r>
      <w:r>
        <w:rPr>
          <w:lang w:val="fr-FR"/>
        </w:rPr>
        <w:tab/>
      </w:r>
      <w:r w:rsidR="00283E4E" w:rsidRPr="00283E4E">
        <w:rPr>
          <w:lang w:val="fr-FR"/>
        </w:rPr>
        <w:t>La participation aux dépenses d’équipement est remboursée dans son intégralité et le montant ainsi remboursé s’ajoute à l’indemnité pour frais d’études, sous réserve que l’établissement d’enseignement ait certifié que toutes les conditions suivantes étaient remplies</w:t>
      </w:r>
      <w:r w:rsidR="00E645F2">
        <w:rPr>
          <w:lang w:val="fr-FR"/>
        </w:rPr>
        <w:t> :</w:t>
      </w:r>
      <w:bookmarkEnd w:id="93"/>
    </w:p>
    <w:p w14:paraId="12CF0CAC" w14:textId="25B4B9F7" w:rsidR="00283E4E" w:rsidRPr="00283E4E" w:rsidRDefault="008B0C27" w:rsidP="00AB35AD">
      <w:pPr>
        <w:pStyle w:val="SingleTxt"/>
        <w:rPr>
          <w:lang w:val="fr-FR"/>
        </w:rPr>
      </w:pPr>
      <w:bookmarkStart w:id="94" w:name="bookmark_114"/>
      <w:r>
        <w:rPr>
          <w:lang w:val="fr-FR"/>
        </w:rPr>
        <w:tab/>
        <w:t>a)</w:t>
      </w:r>
      <w:r>
        <w:rPr>
          <w:lang w:val="fr-FR"/>
        </w:rPr>
        <w:tab/>
      </w:r>
      <w:r w:rsidR="00283E4E" w:rsidRPr="00283E4E">
        <w:rPr>
          <w:lang w:val="fr-FR"/>
        </w:rPr>
        <w:t>L’objet de la participation cadre avec la description don</w:t>
      </w:r>
      <w:r w:rsidR="00204B4F">
        <w:rPr>
          <w:lang w:val="fr-FR"/>
        </w:rPr>
        <w:t>née au paragraphe </w:t>
      </w:r>
      <w:r w:rsidR="00C738EC">
        <w:rPr>
          <w:lang w:val="fr-FR"/>
        </w:rPr>
        <w:t>2.3 ci-dessus </w:t>
      </w:r>
      <w:r w:rsidR="00283E4E" w:rsidRPr="00283E4E">
        <w:rPr>
          <w:lang w:val="fr-FR"/>
        </w:rPr>
        <w:t xml:space="preserve">; </w:t>
      </w:r>
      <w:bookmarkEnd w:id="94"/>
    </w:p>
    <w:p w14:paraId="2C25DA88" w14:textId="6FD81567" w:rsidR="00283E4E" w:rsidRDefault="008B0C27" w:rsidP="00AB35AD">
      <w:pPr>
        <w:pStyle w:val="SingleTxt"/>
        <w:rPr>
          <w:lang w:val="fr-FR"/>
        </w:rPr>
      </w:pPr>
      <w:bookmarkStart w:id="95" w:name="bookmark_115"/>
      <w:r>
        <w:rPr>
          <w:lang w:val="fr-FR"/>
        </w:rPr>
        <w:tab/>
        <w:t>b)</w:t>
      </w:r>
      <w:r>
        <w:rPr>
          <w:lang w:val="fr-FR"/>
        </w:rPr>
        <w:tab/>
      </w:r>
      <w:r w:rsidR="00283E4E" w:rsidRPr="00283E4E">
        <w:rPr>
          <w:lang w:val="fr-FR"/>
        </w:rPr>
        <w:t>L’inscription de l’enfant ou le maintien de l’inscription sont subordonnés au paiement de la participation.</w:t>
      </w:r>
      <w:bookmarkEnd w:id="95"/>
    </w:p>
    <w:p w14:paraId="4FBA133E" w14:textId="731A38F6" w:rsidR="008B0C27" w:rsidRPr="008B0C27" w:rsidRDefault="008B0C27" w:rsidP="008B0C27">
      <w:pPr>
        <w:pStyle w:val="SingleTxt"/>
        <w:spacing w:after="0" w:line="120" w:lineRule="exact"/>
        <w:rPr>
          <w:sz w:val="10"/>
          <w:lang w:val="fr-FR"/>
        </w:rPr>
      </w:pPr>
    </w:p>
    <w:p w14:paraId="50081ABF" w14:textId="45252CDD" w:rsidR="008B0C27" w:rsidRPr="008B0C27" w:rsidRDefault="008B0C27" w:rsidP="008B0C27">
      <w:pPr>
        <w:pStyle w:val="SingleTxt"/>
        <w:spacing w:after="0" w:line="120" w:lineRule="exact"/>
        <w:rPr>
          <w:sz w:val="10"/>
          <w:lang w:val="fr-FR"/>
        </w:rPr>
      </w:pPr>
    </w:p>
    <w:p w14:paraId="433D6826" w14:textId="5D426FE7" w:rsidR="00283E4E" w:rsidRDefault="008B0C27" w:rsidP="008B0C2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96" w:name="bookmark_116"/>
      <w:r>
        <w:rPr>
          <w:lang w:val="fr-FR"/>
        </w:rPr>
        <w:tab/>
      </w:r>
      <w:r>
        <w:rPr>
          <w:lang w:val="fr-FR"/>
        </w:rPr>
        <w:tab/>
        <w:t>Section 6</w:t>
      </w:r>
      <w:r>
        <w:rPr>
          <w:lang w:val="fr-FR"/>
        </w:rPr>
        <w:br/>
      </w:r>
      <w:r w:rsidR="00283E4E" w:rsidRPr="00283E4E">
        <w:rPr>
          <w:lang w:val="fr-FR"/>
        </w:rPr>
        <w:t xml:space="preserve">Calcul au prorata des montants de </w:t>
      </w:r>
      <w:bookmarkEnd w:id="96"/>
      <w:r w:rsidR="00283E4E" w:rsidRPr="00283E4E">
        <w:rPr>
          <w:lang w:val="fr-FR"/>
        </w:rPr>
        <w:t>l’indemnité pour frais d’études et des prestations connexes</w:t>
      </w:r>
    </w:p>
    <w:p w14:paraId="58CBE73B" w14:textId="5537AC0C" w:rsidR="008B0C27" w:rsidRPr="008B0C27" w:rsidRDefault="008B0C27" w:rsidP="008B0C27">
      <w:pPr>
        <w:pStyle w:val="SingleTxt"/>
        <w:spacing w:after="0" w:line="120" w:lineRule="exact"/>
        <w:rPr>
          <w:sz w:val="10"/>
          <w:lang w:val="fr-FR"/>
        </w:rPr>
      </w:pPr>
    </w:p>
    <w:p w14:paraId="53D02365" w14:textId="5C62E1CE" w:rsidR="008B0C27" w:rsidRPr="008B0C27" w:rsidRDefault="008B0C27" w:rsidP="008B0C27">
      <w:pPr>
        <w:pStyle w:val="SingleTxt"/>
        <w:spacing w:after="0" w:line="120" w:lineRule="exact"/>
        <w:rPr>
          <w:sz w:val="10"/>
          <w:lang w:val="fr-FR"/>
        </w:rPr>
      </w:pPr>
    </w:p>
    <w:p w14:paraId="25D1645B" w14:textId="7539D297" w:rsidR="00283E4E" w:rsidRPr="00283E4E" w:rsidRDefault="008B0C27" w:rsidP="00AB35AD">
      <w:pPr>
        <w:pStyle w:val="SingleTxt"/>
        <w:rPr>
          <w:lang w:val="fr-FR"/>
        </w:rPr>
      </w:pPr>
      <w:bookmarkStart w:id="97" w:name="bookmark_117"/>
      <w:bookmarkStart w:id="98" w:name="_Hlk496629421"/>
      <w:r>
        <w:rPr>
          <w:lang w:val="fr-FR"/>
        </w:rPr>
        <w:t>6.1</w:t>
      </w:r>
      <w:r>
        <w:rPr>
          <w:lang w:val="fr-FR"/>
        </w:rPr>
        <w:tab/>
      </w:r>
      <w:r w:rsidR="00283E4E" w:rsidRPr="00283E4E">
        <w:rPr>
          <w:lang w:val="fr-FR"/>
        </w:rPr>
        <w:t>Les montants auxquels le fonctionnaire peut prétendre au titre de l’indemnité pour frais d’études, du remboursement de la participation aux dépenses d’équipement et de l’aide au titre des frais d’internat sont calculés au prorata selon l’une ou plusieurs des conditions décrites ci-après, lesquelles ne sont pas incompatibles et peuvent être combinées</w:t>
      </w:r>
      <w:r w:rsidR="00E645F2">
        <w:rPr>
          <w:lang w:val="fr-FR"/>
        </w:rPr>
        <w:t> :</w:t>
      </w:r>
      <w:bookmarkEnd w:id="97"/>
    </w:p>
    <w:p w14:paraId="6D03B5C5" w14:textId="1F1B7E03" w:rsidR="00283E4E" w:rsidRPr="00283E4E" w:rsidRDefault="008B0C27" w:rsidP="00AB35AD">
      <w:pPr>
        <w:pStyle w:val="SingleTxt"/>
        <w:rPr>
          <w:lang w:val="fr-FR"/>
        </w:rPr>
      </w:pPr>
      <w:bookmarkStart w:id="99" w:name="bookmark_118"/>
      <w:r>
        <w:rPr>
          <w:lang w:val="fr-FR"/>
        </w:rPr>
        <w:tab/>
        <w:t>a)</w:t>
      </w:r>
      <w:r>
        <w:rPr>
          <w:lang w:val="fr-FR"/>
        </w:rPr>
        <w:tab/>
      </w:r>
      <w:r w:rsidR="00283E4E" w:rsidRPr="00283E4E">
        <w:rPr>
          <w:lang w:val="fr-FR"/>
        </w:rPr>
        <w:t>Lorsque la période de fréquentation de l’établissement d’enseignement ou de l’internat est inférieure aux deux tiers de l’année scolaire ou universitaire, le montant de l’indemnité et des prestations connexes est calculé au prorata en fonction du rapport entre la période de fréquentation et l’année scolaire ou universitaire complète</w:t>
      </w:r>
      <w:r w:rsidR="00283E4E" w:rsidRPr="00C738EC">
        <w:rPr>
          <w:vertAlign w:val="superscript"/>
          <w:lang w:val="fr-FR"/>
        </w:rPr>
        <w:footnoteReference w:id="4"/>
      </w:r>
      <w:r w:rsidR="00283E4E" w:rsidRPr="00283E4E">
        <w:rPr>
          <w:lang w:val="fr-FR"/>
        </w:rPr>
        <w:t>. Dans le cas des études postsecondaires où la fréquentation est semestrielle, les frais de scolarité se rapportant à un semestre pendant lequel l’enfant ne fréquente pas l’établissement à plein temps ne donnent pas lieu à remboursement et ne sont pas pris en considération dans le calcul de l’indemnité pour frais d’études, la fréquentation à plein temps étant déterminée par l’établissement d’enseignement ;</w:t>
      </w:r>
      <w:bookmarkEnd w:id="99"/>
    </w:p>
    <w:p w14:paraId="4261480B" w14:textId="3B4C28B9" w:rsidR="00283E4E" w:rsidRPr="00283E4E" w:rsidRDefault="008B0C27" w:rsidP="00AB35AD">
      <w:pPr>
        <w:pStyle w:val="SingleTxt"/>
        <w:rPr>
          <w:lang w:val="fr-FR"/>
        </w:rPr>
      </w:pPr>
      <w:bookmarkStart w:id="101" w:name="bookmark_120"/>
      <w:r>
        <w:rPr>
          <w:lang w:val="fr-FR"/>
        </w:rPr>
        <w:tab/>
        <w:t>b)</w:t>
      </w:r>
      <w:r>
        <w:rPr>
          <w:lang w:val="fr-FR"/>
        </w:rPr>
        <w:tab/>
      </w:r>
      <w:r w:rsidR="00283E4E" w:rsidRPr="00283E4E">
        <w:rPr>
          <w:lang w:val="fr-FR"/>
        </w:rPr>
        <w:t>Lorsqu’un fonctionnaire pouvant prétendre à l’indemnité pour frais d’études et aux prestations connexes au début de l’année scolaire ou universitaire quitte l’Organisation et que la durée de ses services couvre moins des deux tiers de l’année scolaire ou universitaire, le montant de l’indemnité et des prestations connexes est calculé au prorata de la période de serv</w:t>
      </w:r>
      <w:r w:rsidR="00C738EC">
        <w:rPr>
          <w:lang w:val="fr-FR"/>
        </w:rPr>
        <w:t>ice ouvrant droit à l’indemnité </w:t>
      </w:r>
      <w:r w:rsidR="00283E4E" w:rsidRPr="00283E4E">
        <w:rPr>
          <w:lang w:val="fr-FR"/>
        </w:rPr>
        <w:t xml:space="preserve">; </w:t>
      </w:r>
      <w:bookmarkEnd w:id="101"/>
    </w:p>
    <w:p w14:paraId="2915A30B" w14:textId="31F1FB88" w:rsidR="00283E4E" w:rsidRPr="00283E4E" w:rsidRDefault="008B0C27" w:rsidP="00AB35AD">
      <w:pPr>
        <w:pStyle w:val="SingleTxt"/>
        <w:rPr>
          <w:lang w:val="fr-FR"/>
        </w:rPr>
      </w:pPr>
      <w:bookmarkStart w:id="102" w:name="bookmark_121"/>
      <w:r>
        <w:rPr>
          <w:lang w:val="fr-FR"/>
        </w:rPr>
        <w:tab/>
        <w:t>c)</w:t>
      </w:r>
      <w:r>
        <w:rPr>
          <w:lang w:val="fr-FR"/>
        </w:rPr>
        <w:tab/>
      </w:r>
      <w:r w:rsidR="00283E4E" w:rsidRPr="00283E4E">
        <w:rPr>
          <w:lang w:val="fr-FR"/>
        </w:rPr>
        <w:t xml:space="preserve">Lorsqu’un fonctionnaire prend ses fonctions dans l’Organisation ou qu’il peut prétendre à l’indemnité pour frais d’études et aux prestations connexes après le début de l’année scolaire ou universitaire, le montant de l’indemnité et des prestations connexes est calculé au prorata de la période de service ouvrant droit à l’indemnité. L’Organisation ne rembourse pas les frais correspondant à la période de fréquentation de l’établissement d’enseignement antérieure à la date de prise d’effet de la nomination du fonctionnaire ou à la date à partir de laquelle le fonctionnaire peut prétendre à </w:t>
      </w:r>
      <w:r w:rsidR="00C738EC">
        <w:rPr>
          <w:lang w:val="fr-FR"/>
        </w:rPr>
        <w:t>l’indemnité pour frais d’études </w:t>
      </w:r>
      <w:r w:rsidR="00283E4E" w:rsidRPr="00283E4E">
        <w:rPr>
          <w:lang w:val="fr-FR"/>
        </w:rPr>
        <w:t>;</w:t>
      </w:r>
      <w:bookmarkEnd w:id="102"/>
    </w:p>
    <w:p w14:paraId="3E1C96B1" w14:textId="291073E1" w:rsidR="00283E4E" w:rsidRPr="00283E4E" w:rsidRDefault="008B0C27" w:rsidP="00AB35AD">
      <w:pPr>
        <w:pStyle w:val="SingleTxt"/>
        <w:rPr>
          <w:lang w:val="fr-FR"/>
        </w:rPr>
      </w:pPr>
      <w:bookmarkStart w:id="103" w:name="bookmark_122"/>
      <w:r>
        <w:rPr>
          <w:lang w:val="fr-FR"/>
        </w:rPr>
        <w:tab/>
        <w:t>d)</w:t>
      </w:r>
      <w:r>
        <w:rPr>
          <w:lang w:val="fr-FR"/>
        </w:rPr>
        <w:tab/>
      </w:r>
      <w:r w:rsidR="00283E4E" w:rsidRPr="00283E4E">
        <w:rPr>
          <w:lang w:val="fr-FR"/>
        </w:rPr>
        <w:t>Lorsqu’un fonctionnaire est en congé spécial sans traitement, le montant de l’indemnité et des prestations connexes est calculé au prorata de la période de serv</w:t>
      </w:r>
      <w:r w:rsidR="00C738EC">
        <w:rPr>
          <w:lang w:val="fr-FR"/>
        </w:rPr>
        <w:t>ice ouvrant droit à l’indemnité </w:t>
      </w:r>
      <w:r w:rsidR="00283E4E" w:rsidRPr="00283E4E">
        <w:rPr>
          <w:lang w:val="fr-FR"/>
        </w:rPr>
        <w:t xml:space="preserve">; </w:t>
      </w:r>
      <w:bookmarkEnd w:id="103"/>
    </w:p>
    <w:p w14:paraId="69CDD8E5" w14:textId="34E26489" w:rsidR="00283E4E" w:rsidRPr="00283E4E" w:rsidRDefault="008B0C27" w:rsidP="00AB35AD">
      <w:pPr>
        <w:pStyle w:val="SingleTxt"/>
        <w:rPr>
          <w:lang w:val="fr-FR"/>
        </w:rPr>
      </w:pPr>
      <w:bookmarkStart w:id="104" w:name="bookmark_123"/>
      <w:r>
        <w:rPr>
          <w:lang w:val="fr-FR"/>
        </w:rPr>
        <w:tab/>
        <w:t>e)</w:t>
      </w:r>
      <w:r>
        <w:rPr>
          <w:lang w:val="fr-FR"/>
        </w:rPr>
        <w:tab/>
      </w:r>
      <w:r w:rsidR="00283E4E" w:rsidRPr="00283E4E">
        <w:rPr>
          <w:lang w:val="fr-FR"/>
        </w:rPr>
        <w:t>Lorsqu’un fonctionnaire travaille à temps partiel, le montant de l’indemnité et des prestations connexes est calculé au prorata de la période de service ouvrant droit à l’indemnité.</w:t>
      </w:r>
      <w:bookmarkEnd w:id="104"/>
    </w:p>
    <w:p w14:paraId="1906A5CE" w14:textId="63E7A4DE" w:rsidR="00283E4E" w:rsidRPr="00283E4E" w:rsidRDefault="008B0C27" w:rsidP="00AB35AD">
      <w:pPr>
        <w:pStyle w:val="SingleTxt"/>
        <w:rPr>
          <w:lang w:val="fr-FR"/>
        </w:rPr>
      </w:pPr>
      <w:bookmarkStart w:id="105" w:name="bookmark_124"/>
      <w:r>
        <w:rPr>
          <w:lang w:val="fr-FR"/>
        </w:rPr>
        <w:t>6.2</w:t>
      </w:r>
      <w:r>
        <w:rPr>
          <w:lang w:val="fr-FR"/>
        </w:rPr>
        <w:tab/>
      </w:r>
      <w:r w:rsidR="00283E4E" w:rsidRPr="00283E4E">
        <w:rPr>
          <w:lang w:val="fr-FR"/>
        </w:rPr>
        <w:t xml:space="preserve">Nonobstant les dispositions du paragraphe 6.1 et indépendamment de la durée de la fréquentation de l’établissement, le montant à verser au titre de la participation aux dépenses d’équipement non remboursables par l’établissement d’enseignement n’est pas calculé au prorata lorsqu’un fonctionnaire change de lieu d’affectation pendant l’année scolaire ou universitaire et que l’enfant change d’établissement du fait de la nouvelle affectation du fonctionnaire. Si le fonctionnaire est tenu de participer aux dépenses d’équipement du nouvel établissement d’enseignement, le montant qui lui est versé à ce titre n’est pas calculé au prorata. </w:t>
      </w:r>
      <w:bookmarkEnd w:id="105"/>
    </w:p>
    <w:p w14:paraId="2F1396CB" w14:textId="3BF903B8" w:rsidR="00283E4E" w:rsidRPr="00283E4E" w:rsidRDefault="008B0C27" w:rsidP="00AB35AD">
      <w:pPr>
        <w:pStyle w:val="SingleTxt"/>
        <w:rPr>
          <w:lang w:val="fr-FR"/>
        </w:rPr>
      </w:pPr>
      <w:bookmarkStart w:id="106" w:name="bookmark_125"/>
      <w:r>
        <w:rPr>
          <w:lang w:val="fr-FR"/>
        </w:rPr>
        <w:t>6.3</w:t>
      </w:r>
      <w:r>
        <w:rPr>
          <w:lang w:val="fr-FR"/>
        </w:rPr>
        <w:tab/>
      </w:r>
      <w:r w:rsidR="00283E4E" w:rsidRPr="00283E4E">
        <w:rPr>
          <w:lang w:val="fr-FR"/>
        </w:rPr>
        <w:t>Les montants au prorata sont calculés en fonction du nombre de jours civils et exprimés en pourcentage de la période de fréquentation ou de la période de service ouvrant droit à l’indemnité (en nombre de jours civils) par rapport au nombre total de jours civils que compte l’année scolaire ou universitaire pour l’établissement considéré. Toutefois, si l’établissement pratique des tarifs différents selon les périodes de l’année scolaire ou universitaire, il en est tenu compte dans le calcul.</w:t>
      </w:r>
      <w:bookmarkEnd w:id="106"/>
    </w:p>
    <w:p w14:paraId="1D8CC41D" w14:textId="6856665D" w:rsidR="00283E4E" w:rsidRPr="00283E4E" w:rsidRDefault="008B0C27" w:rsidP="00AB35AD">
      <w:pPr>
        <w:pStyle w:val="SingleTxt"/>
        <w:rPr>
          <w:lang w:val="fr-FR"/>
        </w:rPr>
      </w:pPr>
      <w:bookmarkStart w:id="107" w:name="bookmark_126"/>
      <w:r>
        <w:rPr>
          <w:lang w:val="fr-FR"/>
        </w:rPr>
        <w:t>6.4</w:t>
      </w:r>
      <w:r>
        <w:rPr>
          <w:lang w:val="fr-FR"/>
        </w:rPr>
        <w:tab/>
      </w:r>
      <w:r w:rsidR="00283E4E" w:rsidRPr="00283E4E">
        <w:rPr>
          <w:lang w:val="fr-FR"/>
        </w:rPr>
        <w:t xml:space="preserve">En vertu de l’alinéa f) de la disposition 3.9 du Règlement du personnel, la totalité de l’indemnité pour frais d’études et des prestations connexes reste acquise si le fonctionnaire en activité décède au cours de l’année scolaire ou universitaire. </w:t>
      </w:r>
      <w:bookmarkEnd w:id="98"/>
      <w:bookmarkEnd w:id="107"/>
    </w:p>
    <w:p w14:paraId="3C4C4242" w14:textId="34085773" w:rsidR="00283E4E" w:rsidRDefault="008B0C27" w:rsidP="00AB35AD">
      <w:pPr>
        <w:pStyle w:val="SingleTxt"/>
        <w:rPr>
          <w:lang w:val="fr-FR"/>
        </w:rPr>
      </w:pPr>
      <w:bookmarkStart w:id="108" w:name="bookmark_127"/>
      <w:r>
        <w:rPr>
          <w:lang w:val="fr-FR"/>
        </w:rPr>
        <w:t>6.5</w:t>
      </w:r>
      <w:r>
        <w:rPr>
          <w:lang w:val="fr-FR"/>
        </w:rPr>
        <w:tab/>
      </w:r>
      <w:r w:rsidR="00283E4E" w:rsidRPr="00283E4E">
        <w:rPr>
          <w:lang w:val="fr-FR"/>
        </w:rPr>
        <w:t>En application du paragraphe 11.2 de l’instruction administrative int</w:t>
      </w:r>
      <w:r w:rsidR="00C738EC">
        <w:rPr>
          <w:lang w:val="fr-FR"/>
        </w:rPr>
        <w:t>itulée « Conduite répréhensible</w:t>
      </w:r>
      <w:r w:rsidR="00E645F2">
        <w:rPr>
          <w:lang w:val="fr-FR"/>
        </w:rPr>
        <w:t> :</w:t>
      </w:r>
      <w:r w:rsidR="00283E4E" w:rsidRPr="00283E4E">
        <w:rPr>
          <w:lang w:val="fr-FR"/>
        </w:rPr>
        <w:t xml:space="preserve"> enquête et instance disciplinaire » (</w:t>
      </w:r>
      <w:hyperlink r:id="rId16" w:history="1">
        <w:r w:rsidR="00283E4E" w:rsidRPr="008B0C27">
          <w:rPr>
            <w:rStyle w:val="Hyperlink"/>
            <w:lang w:val="fr-FR"/>
          </w:rPr>
          <w:t>ST/AI/2017/1</w:t>
        </w:r>
      </w:hyperlink>
      <w:r w:rsidR="00283E4E" w:rsidRPr="00283E4E">
        <w:rPr>
          <w:lang w:val="fr-FR"/>
        </w:rPr>
        <w:t>), la décision de mettre un fonctionnaire en congé administratif sans traitement est sans effet sur le versement de toute indemnité pour frais d’études à laquelle l’intéressé peut avoir droit.</w:t>
      </w:r>
      <w:bookmarkEnd w:id="108"/>
    </w:p>
    <w:p w14:paraId="6464DF00" w14:textId="186B94EB" w:rsidR="008B0C27" w:rsidRPr="008B0C27" w:rsidRDefault="008B0C27" w:rsidP="008B0C27">
      <w:pPr>
        <w:pStyle w:val="SingleTxt"/>
        <w:spacing w:after="0" w:line="120" w:lineRule="exact"/>
        <w:rPr>
          <w:sz w:val="10"/>
          <w:lang w:val="fr-FR"/>
        </w:rPr>
      </w:pPr>
    </w:p>
    <w:p w14:paraId="723CBF54" w14:textId="02FE95BC" w:rsidR="008B0C27" w:rsidRPr="008B0C27" w:rsidRDefault="008B0C27" w:rsidP="008B0C27">
      <w:pPr>
        <w:pStyle w:val="SingleTxt"/>
        <w:spacing w:after="0" w:line="120" w:lineRule="exact"/>
        <w:rPr>
          <w:sz w:val="10"/>
          <w:lang w:val="fr-FR"/>
        </w:rPr>
      </w:pPr>
    </w:p>
    <w:p w14:paraId="5496C0E2" w14:textId="34640EDF" w:rsidR="00283E4E" w:rsidRDefault="008B0C27" w:rsidP="008B0C2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09" w:name="bookmark_128"/>
      <w:r>
        <w:rPr>
          <w:lang w:val="fr-FR"/>
        </w:rPr>
        <w:tab/>
      </w:r>
      <w:r>
        <w:rPr>
          <w:lang w:val="fr-FR"/>
        </w:rPr>
        <w:tab/>
        <w:t>Section 7</w:t>
      </w:r>
      <w:r>
        <w:rPr>
          <w:lang w:val="fr-FR"/>
        </w:rPr>
        <w:br/>
      </w:r>
      <w:r w:rsidR="00283E4E" w:rsidRPr="00283E4E">
        <w:rPr>
          <w:lang w:val="fr-FR"/>
        </w:rPr>
        <w:t xml:space="preserve">Avances sur l’indemnité pour frais d’études </w:t>
      </w:r>
      <w:bookmarkEnd w:id="109"/>
    </w:p>
    <w:p w14:paraId="7D9B53CE" w14:textId="58B9819B" w:rsidR="008B0C27" w:rsidRPr="008B0C27" w:rsidRDefault="008B0C27" w:rsidP="008B0C27">
      <w:pPr>
        <w:pStyle w:val="SingleTxt"/>
        <w:spacing w:after="0" w:line="120" w:lineRule="exact"/>
        <w:rPr>
          <w:sz w:val="10"/>
          <w:lang w:val="fr-FR"/>
        </w:rPr>
      </w:pPr>
    </w:p>
    <w:p w14:paraId="5FADF378" w14:textId="7A264825" w:rsidR="008B0C27" w:rsidRPr="008B0C27" w:rsidRDefault="008B0C27" w:rsidP="008B0C27">
      <w:pPr>
        <w:pStyle w:val="SingleTxt"/>
        <w:spacing w:after="0" w:line="120" w:lineRule="exact"/>
        <w:rPr>
          <w:sz w:val="10"/>
          <w:lang w:val="fr-FR"/>
        </w:rPr>
      </w:pPr>
    </w:p>
    <w:p w14:paraId="36726EF3" w14:textId="68991AFA" w:rsidR="00283E4E" w:rsidRPr="00283E4E" w:rsidRDefault="008B0C27" w:rsidP="00AB35AD">
      <w:pPr>
        <w:pStyle w:val="SingleTxt"/>
        <w:rPr>
          <w:lang w:val="fr-FR"/>
        </w:rPr>
      </w:pPr>
      <w:bookmarkStart w:id="110" w:name="bookmark_129"/>
      <w:r>
        <w:rPr>
          <w:lang w:val="fr-FR"/>
        </w:rPr>
        <w:t>7.1</w:t>
      </w:r>
      <w:r>
        <w:rPr>
          <w:lang w:val="fr-FR"/>
        </w:rPr>
        <w:tab/>
      </w:r>
      <w:r w:rsidR="00283E4E" w:rsidRPr="00283E4E">
        <w:rPr>
          <w:lang w:val="fr-FR"/>
        </w:rPr>
        <w:t xml:space="preserve">Un fonctionnaire qui a droit au versement d’une indemnité pour frais d’études et qui est tenu de payer tout ou partie des frais d’études à plein temps au début de l’année scolaire ou universitaire peut demander une avance sur l’indemnité, sur le montant afférent à la participation aux dépenses d’équipement et sur l’aide au titre des frais d’internat. </w:t>
      </w:r>
      <w:bookmarkEnd w:id="110"/>
    </w:p>
    <w:p w14:paraId="5F1739BD" w14:textId="0D3678B7" w:rsidR="00283E4E" w:rsidRPr="00283E4E" w:rsidRDefault="008B0C27" w:rsidP="00AB35AD">
      <w:pPr>
        <w:pStyle w:val="SingleTxt"/>
        <w:rPr>
          <w:lang w:val="fr-FR"/>
        </w:rPr>
      </w:pPr>
      <w:bookmarkStart w:id="111" w:name="bookmark_130"/>
      <w:r>
        <w:rPr>
          <w:lang w:val="fr-FR"/>
        </w:rPr>
        <w:t>7.2</w:t>
      </w:r>
      <w:r>
        <w:rPr>
          <w:lang w:val="fr-FR"/>
        </w:rPr>
        <w:tab/>
      </w:r>
      <w:r w:rsidR="00283E4E" w:rsidRPr="00283E4E">
        <w:rPr>
          <w:lang w:val="fr-FR"/>
        </w:rPr>
        <w:t>Toute avance consentie sera considérée comme une dette du fonctionnaire jusqu’à ce que la demande de versement de l’indemnité pour frais d’études et des prestations connexes ait été reçue et traitée ou jusqu’à ce que le montant de l’avance soit recouvré. Les demandes d’indemnité doivent être présentées sans délai, conformément aux dispositions de la section 8 de la présente instruction. Il est procédé à une retenue sur les émoluments de l’intéressé trois mois après la fin de l’année scolaire ou universitaire ou après la cessation de service, si celle-ci intervient en premier.</w:t>
      </w:r>
      <w:bookmarkEnd w:id="111"/>
    </w:p>
    <w:p w14:paraId="190F0338" w14:textId="4DC84EC2" w:rsidR="00283E4E" w:rsidRDefault="008B0C27" w:rsidP="00AB35AD">
      <w:pPr>
        <w:pStyle w:val="SingleTxt"/>
        <w:rPr>
          <w:lang w:val="fr-FR"/>
        </w:rPr>
      </w:pPr>
      <w:bookmarkStart w:id="112" w:name="bookmark_131"/>
      <w:r>
        <w:rPr>
          <w:lang w:val="fr-FR"/>
        </w:rPr>
        <w:t>7.3</w:t>
      </w:r>
      <w:r>
        <w:rPr>
          <w:lang w:val="fr-FR"/>
        </w:rPr>
        <w:tab/>
      </w:r>
      <w:r w:rsidR="00283E4E" w:rsidRPr="00283E4E">
        <w:rPr>
          <w:lang w:val="fr-FR"/>
        </w:rPr>
        <w:t>Le fonctionnaire ne peut demander le versement d’une nouvelle indemnité pour frais d’études ni de prestations connexes au titre de la présente instruction ou de l’instruction administrative consacrée à l’indemnité spéciale pour frais d’études tant qu’il n’a pas régularisé sa situation au regard des avances sur l’indemnité pour frais d’études et sur les autres prestations qui lui ont déjà été versées, régularisation qui intervient lorsque l’Organisation a reçu et traité les demandes d’indemnité correspondantes ou procédé au recouvrement des avances ou des trop-perçus.</w:t>
      </w:r>
      <w:bookmarkEnd w:id="112"/>
    </w:p>
    <w:p w14:paraId="188234D5" w14:textId="2CA17B9C" w:rsidR="008B0C27" w:rsidRPr="008B0C27" w:rsidRDefault="008B0C27" w:rsidP="008B0C27">
      <w:pPr>
        <w:pStyle w:val="SingleTxt"/>
        <w:spacing w:after="0" w:line="120" w:lineRule="exact"/>
        <w:rPr>
          <w:sz w:val="10"/>
          <w:lang w:val="fr-FR"/>
        </w:rPr>
      </w:pPr>
    </w:p>
    <w:p w14:paraId="4A0FD714" w14:textId="21FDE531" w:rsidR="008B0C27" w:rsidRPr="008B0C27" w:rsidRDefault="008B0C27" w:rsidP="008B0C27">
      <w:pPr>
        <w:pStyle w:val="SingleTxt"/>
        <w:spacing w:after="0" w:line="120" w:lineRule="exact"/>
        <w:rPr>
          <w:sz w:val="10"/>
          <w:lang w:val="fr-FR"/>
        </w:rPr>
      </w:pPr>
    </w:p>
    <w:p w14:paraId="6FFB42F9" w14:textId="16B68B94" w:rsidR="00283E4E" w:rsidRDefault="008B0C27" w:rsidP="008B0C2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13" w:name="bookmark_132"/>
      <w:r>
        <w:rPr>
          <w:lang w:val="fr-FR"/>
        </w:rPr>
        <w:tab/>
      </w:r>
      <w:r>
        <w:rPr>
          <w:lang w:val="fr-FR"/>
        </w:rPr>
        <w:tab/>
        <w:t>Section 8</w:t>
      </w:r>
      <w:r>
        <w:rPr>
          <w:lang w:val="fr-FR"/>
        </w:rPr>
        <w:br/>
      </w:r>
      <w:r w:rsidR="00283E4E" w:rsidRPr="00283E4E">
        <w:rPr>
          <w:lang w:val="fr-FR"/>
        </w:rPr>
        <w:t>Demandes d’indemnité pour frais d’études et de prestations connexes</w:t>
      </w:r>
      <w:bookmarkEnd w:id="113"/>
    </w:p>
    <w:p w14:paraId="7415719F" w14:textId="2709BF64" w:rsidR="008B0C27" w:rsidRPr="008B0C27" w:rsidRDefault="008B0C27" w:rsidP="008B0C27">
      <w:pPr>
        <w:pStyle w:val="SingleTxt"/>
        <w:spacing w:after="0" w:line="120" w:lineRule="exact"/>
        <w:rPr>
          <w:sz w:val="10"/>
          <w:lang w:val="fr-FR"/>
        </w:rPr>
      </w:pPr>
    </w:p>
    <w:p w14:paraId="3C002D54" w14:textId="6F7F0DA9" w:rsidR="008B0C27" w:rsidRPr="008B0C27" w:rsidRDefault="008B0C27" w:rsidP="008B0C27">
      <w:pPr>
        <w:pStyle w:val="SingleTxt"/>
        <w:spacing w:after="0" w:line="120" w:lineRule="exact"/>
        <w:rPr>
          <w:sz w:val="10"/>
          <w:lang w:val="fr-FR"/>
        </w:rPr>
      </w:pPr>
    </w:p>
    <w:p w14:paraId="15453D2D" w14:textId="5BCC3D26" w:rsidR="00283E4E" w:rsidRPr="00283E4E" w:rsidRDefault="008B0C27" w:rsidP="00AB35AD">
      <w:pPr>
        <w:pStyle w:val="SingleTxt"/>
        <w:rPr>
          <w:lang w:val="fr-FR"/>
        </w:rPr>
      </w:pPr>
      <w:bookmarkStart w:id="114" w:name="bookmark_133"/>
      <w:r>
        <w:rPr>
          <w:lang w:val="fr-FR"/>
        </w:rPr>
        <w:t>8.1</w:t>
      </w:r>
      <w:r>
        <w:rPr>
          <w:lang w:val="fr-FR"/>
        </w:rPr>
        <w:tab/>
      </w:r>
      <w:r w:rsidR="00283E4E" w:rsidRPr="00283E4E">
        <w:rPr>
          <w:lang w:val="fr-FR"/>
        </w:rPr>
        <w:t>Le fonctionnaire présente sa demande d’indemnité pour frais d’études et de prestations connexes</w:t>
      </w:r>
      <w:r w:rsidR="00E645F2">
        <w:rPr>
          <w:lang w:val="fr-FR"/>
        </w:rPr>
        <w:t> :</w:t>
      </w:r>
      <w:bookmarkEnd w:id="114"/>
    </w:p>
    <w:p w14:paraId="1C489E6C" w14:textId="48FE6EDF" w:rsidR="00283E4E" w:rsidRPr="00283E4E" w:rsidRDefault="008B0C27" w:rsidP="00AB35AD">
      <w:pPr>
        <w:pStyle w:val="SingleTxt"/>
        <w:rPr>
          <w:rFonts w:eastAsia="Times New Roman"/>
          <w:lang w:val="fr-FR"/>
        </w:rPr>
      </w:pPr>
      <w:bookmarkStart w:id="115" w:name="bookmark_134"/>
      <w:r>
        <w:rPr>
          <w:rFonts w:eastAsia="Times New Roman"/>
          <w:lang w:val="fr-FR"/>
        </w:rPr>
        <w:tab/>
        <w:t>a)</w:t>
      </w:r>
      <w:r>
        <w:rPr>
          <w:rFonts w:eastAsia="Times New Roman"/>
          <w:lang w:val="fr-FR"/>
        </w:rPr>
        <w:tab/>
      </w:r>
      <w:r w:rsidR="00283E4E" w:rsidRPr="00283E4E">
        <w:rPr>
          <w:rFonts w:eastAsia="Times New Roman"/>
          <w:lang w:val="fr-FR"/>
        </w:rPr>
        <w:t>Dans les deux mois qui suivent la fin de l’</w:t>
      </w:r>
      <w:r w:rsidR="00C738EC">
        <w:rPr>
          <w:rFonts w:eastAsia="Times New Roman"/>
          <w:lang w:val="fr-FR"/>
        </w:rPr>
        <w:t>année scolaire ou universitaire </w:t>
      </w:r>
      <w:r w:rsidR="00283E4E" w:rsidRPr="00283E4E">
        <w:rPr>
          <w:rFonts w:eastAsia="Times New Roman"/>
          <w:lang w:val="fr-FR"/>
        </w:rPr>
        <w:t>;</w:t>
      </w:r>
      <w:bookmarkEnd w:id="115"/>
    </w:p>
    <w:p w14:paraId="28F25C1E" w14:textId="597F5DB5" w:rsidR="00283E4E" w:rsidRPr="00283E4E" w:rsidRDefault="008B0C27" w:rsidP="00AB35AD">
      <w:pPr>
        <w:pStyle w:val="SingleTxt"/>
        <w:rPr>
          <w:rFonts w:eastAsia="Times New Roman"/>
          <w:lang w:val="fr-FR"/>
        </w:rPr>
      </w:pPr>
      <w:bookmarkStart w:id="116" w:name="bookmark_135"/>
      <w:r>
        <w:rPr>
          <w:rFonts w:eastAsia="Times New Roman"/>
          <w:lang w:val="fr-FR"/>
        </w:rPr>
        <w:tab/>
        <w:t>b)</w:t>
      </w:r>
      <w:r>
        <w:rPr>
          <w:rFonts w:eastAsia="Times New Roman"/>
          <w:lang w:val="fr-FR"/>
        </w:rPr>
        <w:tab/>
      </w:r>
      <w:r w:rsidR="00283E4E" w:rsidRPr="00283E4E">
        <w:rPr>
          <w:rFonts w:eastAsia="Times New Roman"/>
          <w:lang w:val="fr-FR"/>
        </w:rPr>
        <w:t>Lorsque l’enfant cesse de fréquenter</w:t>
      </w:r>
      <w:r w:rsidR="00C738EC">
        <w:rPr>
          <w:rFonts w:eastAsia="Times New Roman"/>
          <w:lang w:val="fr-FR"/>
        </w:rPr>
        <w:t xml:space="preserve"> l’établissement d’enseignement </w:t>
      </w:r>
      <w:r w:rsidR="00283E4E" w:rsidRPr="00283E4E">
        <w:rPr>
          <w:rFonts w:eastAsia="Times New Roman"/>
          <w:lang w:val="fr-FR"/>
        </w:rPr>
        <w:t>;</w:t>
      </w:r>
      <w:bookmarkEnd w:id="116"/>
    </w:p>
    <w:p w14:paraId="74C4BE4A" w14:textId="39074948" w:rsidR="00283E4E" w:rsidRPr="00283E4E" w:rsidRDefault="008B0C27" w:rsidP="00AB35AD">
      <w:pPr>
        <w:pStyle w:val="SingleTxt"/>
        <w:rPr>
          <w:rFonts w:eastAsia="Times New Roman"/>
          <w:lang w:val="fr-FR"/>
        </w:rPr>
      </w:pPr>
      <w:bookmarkStart w:id="117" w:name="bookmark_136"/>
      <w:r>
        <w:rPr>
          <w:rFonts w:eastAsia="Times New Roman"/>
          <w:lang w:val="fr-FR"/>
        </w:rPr>
        <w:tab/>
        <w:t>c)</w:t>
      </w:r>
      <w:r>
        <w:rPr>
          <w:rFonts w:eastAsia="Times New Roman"/>
          <w:lang w:val="fr-FR"/>
        </w:rPr>
        <w:tab/>
      </w:r>
      <w:r w:rsidR="00283E4E" w:rsidRPr="00283E4E">
        <w:rPr>
          <w:rFonts w:eastAsia="Times New Roman"/>
          <w:lang w:val="fr-FR"/>
        </w:rPr>
        <w:t xml:space="preserve">Avant la date de cessation de service. </w:t>
      </w:r>
      <w:bookmarkEnd w:id="117"/>
    </w:p>
    <w:p w14:paraId="3AC52374" w14:textId="3210636B" w:rsidR="00283E4E" w:rsidRDefault="008B0C27" w:rsidP="00AB35AD">
      <w:pPr>
        <w:pStyle w:val="SingleTxt"/>
        <w:rPr>
          <w:lang w:val="fr-FR"/>
        </w:rPr>
      </w:pPr>
      <w:bookmarkStart w:id="118" w:name="_Hlk497322528"/>
      <w:bookmarkStart w:id="119" w:name="bookmark_137"/>
      <w:r>
        <w:rPr>
          <w:lang w:val="fr-FR"/>
        </w:rPr>
        <w:t>8.2</w:t>
      </w:r>
      <w:r>
        <w:rPr>
          <w:lang w:val="fr-FR"/>
        </w:rPr>
        <w:tab/>
      </w:r>
      <w:r w:rsidR="00283E4E" w:rsidRPr="00283E4E">
        <w:rPr>
          <w:lang w:val="fr-FR"/>
        </w:rPr>
        <w:t xml:space="preserve">Les demandes d’indemnité pour frais d’études et de prestations connexes doivent être présentées conformément aux procédures énoncées dans la circulaire </w:t>
      </w:r>
      <w:hyperlink r:id="rId17" w:history="1">
        <w:r w:rsidR="00283E4E" w:rsidRPr="008B0C27">
          <w:rPr>
            <w:rStyle w:val="Hyperlink"/>
            <w:lang w:val="fr-FR"/>
          </w:rPr>
          <w:t>ST/IC/2018/7</w:t>
        </w:r>
      </w:hyperlink>
      <w:r w:rsidR="00283E4E" w:rsidRPr="00283E4E">
        <w:rPr>
          <w:lang w:val="fr-FR"/>
        </w:rPr>
        <w:t>.</w:t>
      </w:r>
      <w:bookmarkEnd w:id="118"/>
      <w:bookmarkEnd w:id="119"/>
    </w:p>
    <w:p w14:paraId="5AD1B9C6" w14:textId="1D52B85F" w:rsidR="008B0C27" w:rsidRPr="008B0C27" w:rsidRDefault="008B0C27" w:rsidP="008B0C27">
      <w:pPr>
        <w:pStyle w:val="SingleTxt"/>
        <w:spacing w:after="0" w:line="120" w:lineRule="exact"/>
        <w:rPr>
          <w:sz w:val="10"/>
          <w:lang w:val="fr-FR"/>
        </w:rPr>
      </w:pPr>
    </w:p>
    <w:p w14:paraId="0977DBC6" w14:textId="26DD0803" w:rsidR="008B0C27" w:rsidRPr="008B0C27" w:rsidRDefault="008B0C27" w:rsidP="008B0C27">
      <w:pPr>
        <w:pStyle w:val="SingleTxt"/>
        <w:spacing w:after="0" w:line="120" w:lineRule="exact"/>
        <w:rPr>
          <w:sz w:val="10"/>
          <w:lang w:val="fr-FR"/>
        </w:rPr>
      </w:pPr>
    </w:p>
    <w:p w14:paraId="37EDFBAC" w14:textId="3E7F4177" w:rsidR="00283E4E" w:rsidRDefault="008B0C27" w:rsidP="00C738E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lang w:val="fr-FR"/>
        </w:rPr>
      </w:pPr>
      <w:bookmarkStart w:id="120" w:name="bookmark_138"/>
      <w:r>
        <w:rPr>
          <w:lang w:val="fr-FR"/>
        </w:rPr>
        <w:tab/>
      </w:r>
      <w:r>
        <w:rPr>
          <w:lang w:val="fr-FR"/>
        </w:rPr>
        <w:tab/>
        <w:t>Section 9</w:t>
      </w:r>
      <w:r>
        <w:rPr>
          <w:lang w:val="fr-FR"/>
        </w:rPr>
        <w:br/>
      </w:r>
      <w:r w:rsidR="00283E4E" w:rsidRPr="00283E4E">
        <w:rPr>
          <w:lang w:val="fr-FR"/>
        </w:rPr>
        <w:t>Voyages au titre des études</w:t>
      </w:r>
      <w:bookmarkEnd w:id="120"/>
    </w:p>
    <w:p w14:paraId="32FF3837" w14:textId="4512C9CD" w:rsidR="008B0C27" w:rsidRPr="008B0C27" w:rsidRDefault="008B0C27" w:rsidP="008B0C27">
      <w:pPr>
        <w:pStyle w:val="SingleTxt"/>
        <w:spacing w:after="0" w:line="120" w:lineRule="exact"/>
        <w:rPr>
          <w:sz w:val="10"/>
          <w:lang w:val="fr-FR"/>
        </w:rPr>
      </w:pPr>
    </w:p>
    <w:p w14:paraId="7CD486C0" w14:textId="72E15C33" w:rsidR="008B0C27" w:rsidRPr="008B0C27" w:rsidRDefault="008B0C27" w:rsidP="008B0C27">
      <w:pPr>
        <w:pStyle w:val="SingleTxt"/>
        <w:spacing w:after="0" w:line="120" w:lineRule="exact"/>
        <w:rPr>
          <w:sz w:val="10"/>
          <w:lang w:val="fr-FR"/>
        </w:rPr>
      </w:pPr>
    </w:p>
    <w:p w14:paraId="3FDCC9DB" w14:textId="3D6EEB51" w:rsidR="00283E4E" w:rsidRPr="00283E4E" w:rsidRDefault="008B0C27" w:rsidP="00AB35AD">
      <w:pPr>
        <w:pStyle w:val="SingleTxt"/>
        <w:rPr>
          <w:lang w:val="fr-FR"/>
        </w:rPr>
      </w:pPr>
      <w:bookmarkStart w:id="121" w:name="bookmark_139"/>
      <w:r>
        <w:rPr>
          <w:lang w:val="fr-FR"/>
        </w:rPr>
        <w:t>9.1</w:t>
      </w:r>
      <w:r>
        <w:rPr>
          <w:lang w:val="fr-FR"/>
        </w:rPr>
        <w:tab/>
      </w:r>
      <w:r w:rsidR="00283E4E" w:rsidRPr="00283E4E">
        <w:rPr>
          <w:lang w:val="fr-FR"/>
        </w:rPr>
        <w:t>En vertu de l’alinéa g) de la disposition 3.9 du Règlement du personnel, un fonctionnaire bénéficiant d’une prime d’internat a droit, une fois par année scolaire, au paiement des frais de voyage aller et retour de l’enfant entre l’établissement d’enseignement primaire ou secondaire et le lieu d’affectation, si toutes les conditions énoncées ci-après sont réunies</w:t>
      </w:r>
      <w:r w:rsidR="00E645F2">
        <w:rPr>
          <w:lang w:val="fr-FR"/>
        </w:rPr>
        <w:t> :</w:t>
      </w:r>
      <w:bookmarkEnd w:id="121"/>
    </w:p>
    <w:p w14:paraId="14389E45" w14:textId="7741A3BA" w:rsidR="00283E4E" w:rsidRPr="00283E4E" w:rsidRDefault="008B0C27" w:rsidP="00AB35AD">
      <w:pPr>
        <w:pStyle w:val="SingleTxt"/>
        <w:rPr>
          <w:rFonts w:eastAsiaTheme="minorEastAsia"/>
          <w:spacing w:val="0"/>
          <w:w w:val="100"/>
          <w:kern w:val="0"/>
          <w:lang w:val="fr-FR" w:eastAsia="zh-CN"/>
        </w:rPr>
      </w:pPr>
      <w:bookmarkStart w:id="122" w:name="bookmark_140"/>
      <w:r>
        <w:rPr>
          <w:rFonts w:eastAsiaTheme="minorEastAsia"/>
          <w:spacing w:val="0"/>
          <w:w w:val="100"/>
          <w:kern w:val="0"/>
          <w:lang w:val="fr-FR" w:eastAsia="zh-CN"/>
        </w:rPr>
        <w:tab/>
        <w:t>a)</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L’enfant doit fréquenter l’établissement d’enseignement pendant les deux tie</w:t>
      </w:r>
      <w:r w:rsidR="00C738EC">
        <w:rPr>
          <w:rFonts w:eastAsiaTheme="minorEastAsia"/>
          <w:spacing w:val="0"/>
          <w:w w:val="100"/>
          <w:kern w:val="0"/>
          <w:lang w:val="fr-FR" w:eastAsia="zh-CN"/>
        </w:rPr>
        <w:t>rs de l’année scolaire au moins </w:t>
      </w:r>
      <w:r w:rsidR="00283E4E" w:rsidRPr="00283E4E">
        <w:rPr>
          <w:rFonts w:eastAsiaTheme="minorEastAsia"/>
          <w:spacing w:val="0"/>
          <w:w w:val="100"/>
          <w:kern w:val="0"/>
          <w:lang w:val="fr-FR" w:eastAsia="zh-CN"/>
        </w:rPr>
        <w:t xml:space="preserve">; </w:t>
      </w:r>
      <w:bookmarkEnd w:id="122"/>
    </w:p>
    <w:p w14:paraId="5B1C6A06" w14:textId="36A452B5" w:rsidR="00283E4E" w:rsidRPr="00283E4E" w:rsidRDefault="008B0C27" w:rsidP="00AB35AD">
      <w:pPr>
        <w:pStyle w:val="SingleTxt"/>
        <w:rPr>
          <w:rFonts w:eastAsiaTheme="minorEastAsia"/>
          <w:spacing w:val="0"/>
          <w:w w:val="100"/>
          <w:kern w:val="0"/>
          <w:lang w:val="fr-FR" w:eastAsia="zh-CN"/>
        </w:rPr>
      </w:pPr>
      <w:bookmarkStart w:id="123" w:name="bookmark_141"/>
      <w:r>
        <w:rPr>
          <w:rFonts w:eastAsiaTheme="minorEastAsia"/>
          <w:spacing w:val="0"/>
          <w:w w:val="100"/>
          <w:kern w:val="0"/>
          <w:lang w:val="fr-FR" w:eastAsia="zh-CN"/>
        </w:rPr>
        <w:tab/>
        <w:t>b)</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 voyage est entrepris pendant l’année scolaire ou dans les trois mois qui suivent le débu</w:t>
      </w:r>
      <w:r w:rsidR="00C738EC">
        <w:rPr>
          <w:rFonts w:eastAsiaTheme="minorEastAsia"/>
          <w:spacing w:val="0"/>
          <w:w w:val="100"/>
          <w:kern w:val="0"/>
          <w:lang w:val="fr-FR" w:eastAsia="zh-CN"/>
        </w:rPr>
        <w:t>t ou la fin de l’année scolaire </w:t>
      </w:r>
      <w:r w:rsidR="00283E4E" w:rsidRPr="00283E4E">
        <w:rPr>
          <w:rFonts w:eastAsiaTheme="minorEastAsia"/>
          <w:spacing w:val="0"/>
          <w:w w:val="100"/>
          <w:kern w:val="0"/>
          <w:lang w:val="fr-FR" w:eastAsia="zh-CN"/>
        </w:rPr>
        <w:t xml:space="preserve">; </w:t>
      </w:r>
      <w:bookmarkEnd w:id="123"/>
    </w:p>
    <w:p w14:paraId="6C1C416B" w14:textId="18CD31CF" w:rsidR="00283E4E" w:rsidRPr="00283E4E" w:rsidRDefault="008B0C27" w:rsidP="00AB35AD">
      <w:pPr>
        <w:pStyle w:val="SingleTxt"/>
        <w:rPr>
          <w:rFonts w:eastAsiaTheme="minorEastAsia"/>
          <w:spacing w:val="0"/>
          <w:w w:val="100"/>
          <w:kern w:val="0"/>
          <w:lang w:val="fr-FR" w:eastAsia="zh-CN"/>
        </w:rPr>
      </w:pPr>
      <w:bookmarkStart w:id="124" w:name="bookmark_142"/>
      <w:r>
        <w:rPr>
          <w:rFonts w:eastAsiaTheme="minorEastAsia"/>
          <w:spacing w:val="0"/>
          <w:w w:val="100"/>
          <w:kern w:val="0"/>
          <w:lang w:val="fr-FR" w:eastAsia="zh-CN"/>
        </w:rPr>
        <w:tab/>
        <w:t>c)</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 xml:space="preserve">L’enfant doit passer au moins sept jours dans le lieu d’affectation. </w:t>
      </w:r>
      <w:bookmarkEnd w:id="124"/>
    </w:p>
    <w:p w14:paraId="13068C87" w14:textId="5E7FFDC5" w:rsidR="00283E4E" w:rsidRPr="00283E4E" w:rsidRDefault="008B0C27" w:rsidP="00AB35AD">
      <w:pPr>
        <w:pStyle w:val="SingleTxt"/>
        <w:rPr>
          <w:lang w:val="fr-FR"/>
        </w:rPr>
      </w:pPr>
      <w:bookmarkStart w:id="125" w:name="bookmark_143"/>
      <w:r>
        <w:rPr>
          <w:lang w:val="fr-FR"/>
        </w:rPr>
        <w:t>9.2</w:t>
      </w:r>
      <w:r>
        <w:rPr>
          <w:lang w:val="fr-FR"/>
        </w:rPr>
        <w:tab/>
      </w:r>
      <w:r w:rsidR="00283E4E" w:rsidRPr="00283E4E">
        <w:rPr>
          <w:lang w:val="fr-FR"/>
        </w:rPr>
        <w:t>Si un fonctionnaire en activité décède au cours de l’année scolaire, la prise en charge des frais de voyage au titre des études reste acquise jusqu’à la fin de l’année scolaire et peut être accordée pour des frais de voyage entre l’établissement d’enseignement et le lieu d’affectation, ou un autre lieu, sous réserve de la limite fixée au paragraphe 9.3 ci-après.</w:t>
      </w:r>
      <w:bookmarkEnd w:id="125"/>
    </w:p>
    <w:p w14:paraId="7D49C4D2" w14:textId="64A69B0F" w:rsidR="00283E4E" w:rsidRPr="00283E4E" w:rsidRDefault="008B0C27" w:rsidP="00AB35AD">
      <w:pPr>
        <w:pStyle w:val="SingleTxt"/>
        <w:rPr>
          <w:lang w:val="fr-FR"/>
        </w:rPr>
      </w:pPr>
      <w:bookmarkStart w:id="126" w:name="bookmark_144"/>
      <w:r>
        <w:rPr>
          <w:lang w:val="fr-FR"/>
        </w:rPr>
        <w:t>9.3</w:t>
      </w:r>
      <w:r>
        <w:rPr>
          <w:lang w:val="fr-FR"/>
        </w:rPr>
        <w:tab/>
      </w:r>
      <w:r w:rsidR="00283E4E" w:rsidRPr="00283E4E">
        <w:rPr>
          <w:lang w:val="fr-FR"/>
        </w:rPr>
        <w:t xml:space="preserve">Les frais pris en charge ne peuvent dépasser le prix du voyage entre le pays d’origine et le lieu d’affectation du fonctionnaire. </w:t>
      </w:r>
      <w:bookmarkEnd w:id="126"/>
    </w:p>
    <w:p w14:paraId="1210ABD2" w14:textId="584A275B" w:rsidR="00283E4E" w:rsidRPr="00283E4E" w:rsidRDefault="008B0C27" w:rsidP="00AB35AD">
      <w:pPr>
        <w:pStyle w:val="SingleTxt"/>
        <w:rPr>
          <w:lang w:val="fr-FR"/>
        </w:rPr>
      </w:pPr>
      <w:bookmarkStart w:id="127" w:name="bookmark_145"/>
      <w:r>
        <w:rPr>
          <w:lang w:val="fr-FR"/>
        </w:rPr>
        <w:t>9.4</w:t>
      </w:r>
      <w:r>
        <w:rPr>
          <w:lang w:val="fr-FR"/>
        </w:rPr>
        <w:tab/>
      </w:r>
      <w:r w:rsidR="00283E4E" w:rsidRPr="00283E4E">
        <w:rPr>
          <w:lang w:val="fr-FR"/>
        </w:rPr>
        <w:t xml:space="preserve">Si le fonctionnaire est en poste dans un lieu d’affectation famille non autorisée ou si l’enfant ne peut pas se rendre dans le lieu d’affectation, le fonctionnaire ou son conjoint peut être autorisé à se rendre auprès de l’enfant, à condition que l’un ou l’autre passe au moins sept jours à l’endroit où se trouve l’établissement d’enseignement. </w:t>
      </w:r>
      <w:bookmarkEnd w:id="127"/>
    </w:p>
    <w:p w14:paraId="249C50C3" w14:textId="3A46312A" w:rsidR="00283E4E" w:rsidRPr="00283E4E" w:rsidRDefault="008B0C27" w:rsidP="00AB35AD">
      <w:pPr>
        <w:pStyle w:val="SingleTxt"/>
        <w:rPr>
          <w:lang w:val="fr-FR"/>
        </w:rPr>
      </w:pPr>
      <w:bookmarkStart w:id="128" w:name="bookmark_146"/>
      <w:r>
        <w:rPr>
          <w:lang w:val="fr-FR"/>
        </w:rPr>
        <w:t>9.5</w:t>
      </w:r>
      <w:r>
        <w:rPr>
          <w:lang w:val="fr-FR"/>
        </w:rPr>
        <w:tab/>
      </w:r>
      <w:r w:rsidR="00283E4E" w:rsidRPr="00283E4E">
        <w:rPr>
          <w:lang w:val="fr-FR"/>
        </w:rPr>
        <w:t>Les conditions ci-après s’appliquent lorsque l’enfant ne peut pas se rendre dans le lieu d’affectation et que le foncti</w:t>
      </w:r>
      <w:r w:rsidR="00204B4F">
        <w:rPr>
          <w:lang w:val="fr-FR"/>
        </w:rPr>
        <w:t>onnaire ou son conjoint se rend</w:t>
      </w:r>
      <w:r w:rsidR="00283E4E" w:rsidRPr="00283E4E">
        <w:rPr>
          <w:lang w:val="fr-FR"/>
        </w:rPr>
        <w:t xml:space="preserve"> auprès de lui</w:t>
      </w:r>
      <w:r w:rsidR="00E645F2">
        <w:rPr>
          <w:lang w:val="fr-FR"/>
        </w:rPr>
        <w:t> :</w:t>
      </w:r>
      <w:bookmarkEnd w:id="128"/>
    </w:p>
    <w:p w14:paraId="1BD30888" w14:textId="36DD9BB1" w:rsidR="00283E4E" w:rsidRPr="00283E4E" w:rsidRDefault="008B0C27" w:rsidP="00AB35AD">
      <w:pPr>
        <w:pStyle w:val="SingleTxt"/>
        <w:rPr>
          <w:rFonts w:eastAsiaTheme="minorEastAsia"/>
          <w:spacing w:val="0"/>
          <w:w w:val="100"/>
          <w:kern w:val="0"/>
          <w:lang w:val="fr-FR" w:eastAsia="zh-CN"/>
        </w:rPr>
      </w:pPr>
      <w:bookmarkStart w:id="129" w:name="bookmark_147"/>
      <w:r>
        <w:rPr>
          <w:rFonts w:eastAsiaTheme="minorEastAsia"/>
          <w:spacing w:val="0"/>
          <w:w w:val="100"/>
          <w:kern w:val="0"/>
          <w:lang w:val="fr-FR" w:eastAsia="zh-CN"/>
        </w:rPr>
        <w:tab/>
        <w:t>a)</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Les frais de voyage pris en charge par l’Organisation ne dépassent pas le montant qui aurait été payé pour le co</w:t>
      </w:r>
      <w:r w:rsidR="00C738EC">
        <w:rPr>
          <w:rFonts w:eastAsiaTheme="minorEastAsia"/>
          <w:spacing w:val="0"/>
          <w:w w:val="100"/>
          <w:kern w:val="0"/>
          <w:lang w:val="fr-FR" w:eastAsia="zh-CN"/>
        </w:rPr>
        <w:t>mpte de l’enfant ou des enfants </w:t>
      </w:r>
      <w:r w:rsidR="00283E4E" w:rsidRPr="00283E4E">
        <w:rPr>
          <w:rFonts w:eastAsiaTheme="minorEastAsia"/>
          <w:spacing w:val="0"/>
          <w:w w:val="100"/>
          <w:kern w:val="0"/>
          <w:lang w:val="fr-FR" w:eastAsia="zh-CN"/>
        </w:rPr>
        <w:t xml:space="preserve">; </w:t>
      </w:r>
      <w:bookmarkEnd w:id="129"/>
    </w:p>
    <w:p w14:paraId="09FB0C05" w14:textId="3C215691" w:rsidR="00283E4E" w:rsidRPr="00283E4E" w:rsidRDefault="008B0C27" w:rsidP="00AB35AD">
      <w:pPr>
        <w:pStyle w:val="SingleTxt"/>
        <w:rPr>
          <w:rFonts w:eastAsiaTheme="minorEastAsia"/>
          <w:spacing w:val="0"/>
          <w:w w:val="100"/>
          <w:kern w:val="0"/>
          <w:lang w:val="fr-FR" w:eastAsia="zh-CN"/>
        </w:rPr>
      </w:pPr>
      <w:bookmarkStart w:id="130" w:name="bookmark_148"/>
      <w:r>
        <w:rPr>
          <w:rFonts w:eastAsiaTheme="minorEastAsia"/>
          <w:spacing w:val="0"/>
          <w:w w:val="100"/>
          <w:kern w:val="0"/>
          <w:lang w:val="fr-FR" w:eastAsia="zh-CN"/>
        </w:rPr>
        <w:tab/>
      </w:r>
      <w:r w:rsidR="00283E4E" w:rsidRPr="00283E4E">
        <w:rPr>
          <w:rFonts w:eastAsiaTheme="minorEastAsia"/>
          <w:spacing w:val="0"/>
          <w:w w:val="100"/>
          <w:kern w:val="0"/>
          <w:lang w:val="fr-FR" w:eastAsia="zh-CN"/>
        </w:rPr>
        <w:t>b)</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 fonctionnaire ne peut pas prétendre à des délais de route ; tout jour ouvrable où il est absent</w:t>
      </w:r>
      <w:r w:rsidR="00C738EC">
        <w:rPr>
          <w:rFonts w:eastAsiaTheme="minorEastAsia"/>
          <w:spacing w:val="0"/>
          <w:w w:val="100"/>
          <w:kern w:val="0"/>
          <w:lang w:val="fr-FR" w:eastAsia="zh-CN"/>
        </w:rPr>
        <w:t xml:space="preserve"> est déduit de son congé annuel </w:t>
      </w:r>
      <w:r w:rsidR="00283E4E" w:rsidRPr="00283E4E">
        <w:rPr>
          <w:rFonts w:eastAsiaTheme="minorEastAsia"/>
          <w:spacing w:val="0"/>
          <w:w w:val="100"/>
          <w:kern w:val="0"/>
          <w:lang w:val="fr-FR" w:eastAsia="zh-CN"/>
        </w:rPr>
        <w:t xml:space="preserve">; </w:t>
      </w:r>
      <w:bookmarkEnd w:id="130"/>
    </w:p>
    <w:p w14:paraId="7F08E1A5" w14:textId="7F07B7A2" w:rsidR="00283E4E" w:rsidRPr="00283E4E" w:rsidRDefault="008B0C27" w:rsidP="00AB35AD">
      <w:pPr>
        <w:pStyle w:val="SingleTxt"/>
        <w:rPr>
          <w:rFonts w:eastAsiaTheme="minorEastAsia"/>
          <w:spacing w:val="0"/>
          <w:w w:val="100"/>
          <w:kern w:val="0"/>
          <w:lang w:val="fr-FR" w:eastAsia="zh-CN"/>
        </w:rPr>
      </w:pPr>
      <w:bookmarkStart w:id="131" w:name="bookmark_149"/>
      <w:r>
        <w:rPr>
          <w:rFonts w:eastAsiaTheme="minorEastAsia"/>
          <w:spacing w:val="0"/>
          <w:w w:val="100"/>
          <w:kern w:val="0"/>
          <w:lang w:val="fr-FR" w:eastAsia="zh-CN"/>
        </w:rPr>
        <w:tab/>
        <w:t>c)</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Sur le plan administratif, un tel voyage est considéré comme un voyage au titre des études.</w:t>
      </w:r>
      <w:bookmarkEnd w:id="131"/>
    </w:p>
    <w:p w14:paraId="12C5823C" w14:textId="08DD1C48" w:rsidR="00283E4E" w:rsidRPr="00283E4E" w:rsidRDefault="008B0C27" w:rsidP="00AB35AD">
      <w:pPr>
        <w:pStyle w:val="SingleTxt"/>
        <w:rPr>
          <w:lang w:val="fr-FR"/>
        </w:rPr>
      </w:pPr>
      <w:bookmarkStart w:id="132" w:name="bookmark_150"/>
      <w:r>
        <w:rPr>
          <w:lang w:val="fr-FR"/>
        </w:rPr>
        <w:t>9.6</w:t>
      </w:r>
      <w:r>
        <w:rPr>
          <w:lang w:val="fr-FR"/>
        </w:rPr>
        <w:tab/>
      </w:r>
      <w:r w:rsidR="00283E4E" w:rsidRPr="00283E4E">
        <w:rPr>
          <w:lang w:val="fr-FR"/>
        </w:rPr>
        <w:t>Lorsque le fonctionnaire ou son conjoint entreprend le voyage à la place de l’enfant et que l’intéressé a d’autres enfants qui bénéficient de la prise en charge des frais de voyage au titre des études, ceux-ci peuvent faire le trajet entre le lieu où se trouve leur établissement d’enseignement et le lieu dans lequel le fonctionnaire ou son conjoint se rend, sous réserve que les dépenses prises en charge par l’Organisation ne dépassent pas le montant maximal qui s’appliquerait par ailleurs.</w:t>
      </w:r>
      <w:bookmarkEnd w:id="132"/>
    </w:p>
    <w:p w14:paraId="3E22050C" w14:textId="562FA17C" w:rsidR="00283E4E" w:rsidRDefault="008B0C27" w:rsidP="00AB35AD">
      <w:pPr>
        <w:pStyle w:val="SingleTxt"/>
        <w:rPr>
          <w:lang w:val="fr-FR"/>
        </w:rPr>
      </w:pPr>
      <w:bookmarkStart w:id="133" w:name="bookmark_151"/>
      <w:r>
        <w:rPr>
          <w:lang w:val="fr-FR"/>
        </w:rPr>
        <w:t>9.7</w:t>
      </w:r>
      <w:r>
        <w:rPr>
          <w:lang w:val="fr-FR"/>
        </w:rPr>
        <w:tab/>
      </w:r>
      <w:r w:rsidR="00283E4E" w:rsidRPr="00283E4E">
        <w:rPr>
          <w:lang w:val="fr-FR"/>
        </w:rPr>
        <w:t>Lorsqu’au cours d’une même année scolaire, un enfant fréquente deux établissements, l’un dans le lieu d’affectation, l’autre ailleurs, des frais de voyage peuvent être remboursés au titre des études pour la fréquentation de l’établissement situé ailleurs que dans le lieu d’affectation, à condition que l’enfant l’ait fréquenté pendant une période correspondant au moins à un trimestre ou à un semestre tel que défini par l’établissement d’enseignement.</w:t>
      </w:r>
      <w:bookmarkEnd w:id="133"/>
    </w:p>
    <w:p w14:paraId="7C52E969" w14:textId="57C1ADFB" w:rsidR="008B0C27" w:rsidRPr="008B0C27" w:rsidRDefault="008B0C27" w:rsidP="008B0C27">
      <w:pPr>
        <w:pStyle w:val="SingleTxt"/>
        <w:spacing w:after="0" w:line="120" w:lineRule="exact"/>
        <w:rPr>
          <w:sz w:val="10"/>
          <w:lang w:val="fr-FR"/>
        </w:rPr>
      </w:pPr>
    </w:p>
    <w:p w14:paraId="3C3C4E26" w14:textId="08E0AD5C" w:rsidR="008B0C27" w:rsidRPr="008B0C27" w:rsidRDefault="008B0C27" w:rsidP="008B0C27">
      <w:pPr>
        <w:pStyle w:val="SingleTxt"/>
        <w:spacing w:after="0" w:line="120" w:lineRule="exact"/>
        <w:rPr>
          <w:sz w:val="10"/>
          <w:lang w:val="fr-FR"/>
        </w:rPr>
      </w:pPr>
    </w:p>
    <w:p w14:paraId="3A28819D" w14:textId="1D972951" w:rsidR="00283E4E" w:rsidRDefault="008B0C27" w:rsidP="008B0C2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bookmarkStart w:id="134" w:name="bookmark_152"/>
      <w:r>
        <w:rPr>
          <w:lang w:val="fr-FR"/>
        </w:rPr>
        <w:t>`</w:t>
      </w:r>
      <w:r>
        <w:rPr>
          <w:lang w:val="fr-FR"/>
        </w:rPr>
        <w:tab/>
      </w:r>
      <w:r>
        <w:rPr>
          <w:lang w:val="fr-FR"/>
        </w:rPr>
        <w:tab/>
        <w:t>Section 10</w:t>
      </w:r>
      <w:r>
        <w:rPr>
          <w:lang w:val="fr-FR"/>
        </w:rPr>
        <w:br/>
      </w:r>
      <w:r w:rsidR="00283E4E" w:rsidRPr="00283E4E">
        <w:rPr>
          <w:lang w:val="fr-FR"/>
        </w:rPr>
        <w:t>Pièces justificatives</w:t>
      </w:r>
      <w:bookmarkEnd w:id="134"/>
    </w:p>
    <w:p w14:paraId="4B18D454" w14:textId="4E8D6E2F" w:rsidR="008B0C27" w:rsidRPr="008B0C27" w:rsidRDefault="008B0C27" w:rsidP="008B0C27">
      <w:pPr>
        <w:pStyle w:val="SingleTxt"/>
        <w:spacing w:after="0" w:line="120" w:lineRule="exact"/>
        <w:rPr>
          <w:sz w:val="10"/>
          <w:lang w:val="fr-FR"/>
        </w:rPr>
      </w:pPr>
    </w:p>
    <w:p w14:paraId="22C8DF43" w14:textId="1D7E6594" w:rsidR="008B0C27" w:rsidRPr="008B0C27" w:rsidRDefault="008B0C27" w:rsidP="008B0C27">
      <w:pPr>
        <w:pStyle w:val="SingleTxt"/>
        <w:spacing w:after="0" w:line="120" w:lineRule="exact"/>
        <w:rPr>
          <w:sz w:val="10"/>
          <w:lang w:val="fr-FR"/>
        </w:rPr>
      </w:pPr>
    </w:p>
    <w:p w14:paraId="3F013F39" w14:textId="29C7E7C2" w:rsidR="00283E4E" w:rsidRPr="00283E4E" w:rsidRDefault="008B0C27" w:rsidP="00AB35AD">
      <w:pPr>
        <w:pStyle w:val="SingleTxt"/>
        <w:rPr>
          <w:lang w:val="fr-FR"/>
        </w:rPr>
      </w:pPr>
      <w:bookmarkStart w:id="135" w:name="bookmark_153"/>
      <w:r>
        <w:rPr>
          <w:lang w:val="fr-FR"/>
        </w:rPr>
        <w:t>10.1</w:t>
      </w:r>
      <w:r>
        <w:rPr>
          <w:lang w:val="fr-FR"/>
        </w:rPr>
        <w:tab/>
      </w:r>
      <w:r w:rsidR="00283E4E" w:rsidRPr="00283E4E">
        <w:rPr>
          <w:lang w:val="fr-FR"/>
        </w:rPr>
        <w:t xml:space="preserve">Le fonctionnaire est tenu de présenter les pièces justificatives qui lui sont demandées à l’appui d’une demande d’avance ou d’une demande d’indemnité pour frais d’études et de prestations connexes. Il doit veiller à l’exhaustivité et à l’exactitude des documents qu’il produit. Il lui est interdit de modifier de quelque façon que ce soit les pièces délivrées par un établissement d’enseignement. </w:t>
      </w:r>
      <w:bookmarkEnd w:id="135"/>
    </w:p>
    <w:p w14:paraId="2DE349B8" w14:textId="6A2D8743" w:rsidR="00283E4E" w:rsidRPr="00283E4E" w:rsidRDefault="008B0C27" w:rsidP="00AB35AD">
      <w:pPr>
        <w:pStyle w:val="SingleTxt"/>
        <w:rPr>
          <w:lang w:val="fr-FR"/>
        </w:rPr>
      </w:pPr>
      <w:bookmarkStart w:id="136" w:name="bookmark_154"/>
      <w:r>
        <w:rPr>
          <w:lang w:val="fr-FR"/>
        </w:rPr>
        <w:t>10.2</w:t>
      </w:r>
      <w:r>
        <w:rPr>
          <w:lang w:val="fr-FR"/>
        </w:rPr>
        <w:tab/>
      </w:r>
      <w:r w:rsidR="00283E4E" w:rsidRPr="00283E4E">
        <w:rPr>
          <w:lang w:val="fr-FR"/>
        </w:rPr>
        <w:t xml:space="preserve">Le fonctionnaire est tenu de conserver toutes les pièces justificatives </w:t>
      </w:r>
      <w:r w:rsidR="00204B4F">
        <w:rPr>
          <w:lang w:val="fr-FR"/>
        </w:rPr>
        <w:t>– </w:t>
      </w:r>
      <w:r w:rsidR="00283E4E" w:rsidRPr="00283E4E">
        <w:rPr>
          <w:lang w:val="fr-FR"/>
        </w:rPr>
        <w:t>documents émanant de l’établissement d’enseignement, dossiers médicaux, suite donnée aux demandes d’allocations à verser par l’État, les autorités locales et les compagnies d’assurance maladie, factures, reçus, chèques encaissés ou relevés bancaires, par exemple – pendant cinq ans à compter de la date de présentation de la demande de versement de l’indemnité pour frais d’études et de prestations connexes.</w:t>
      </w:r>
      <w:bookmarkEnd w:id="136"/>
    </w:p>
    <w:p w14:paraId="038FF3C9" w14:textId="7D1C19DE" w:rsidR="00283E4E" w:rsidRPr="00283E4E" w:rsidDel="00434F61" w:rsidRDefault="008B0C27" w:rsidP="00AB35AD">
      <w:pPr>
        <w:pStyle w:val="SingleTxt"/>
        <w:rPr>
          <w:lang w:val="fr-FR"/>
        </w:rPr>
      </w:pPr>
      <w:bookmarkStart w:id="137" w:name="bookmark_155"/>
      <w:r>
        <w:rPr>
          <w:lang w:val="fr-FR"/>
        </w:rPr>
        <w:t>10.3</w:t>
      </w:r>
      <w:r>
        <w:rPr>
          <w:lang w:val="fr-FR"/>
        </w:rPr>
        <w:tab/>
      </w:r>
      <w:r w:rsidR="00283E4E" w:rsidRPr="00283E4E">
        <w:rPr>
          <w:lang w:val="fr-FR"/>
        </w:rPr>
        <w:t>Le fonctionnaire qui fait une demande d’avance ou une demande de versement de l’indemnité pour frais d’études atteste ce qui suit</w:t>
      </w:r>
      <w:r w:rsidR="00E645F2">
        <w:rPr>
          <w:lang w:val="fr-FR"/>
        </w:rPr>
        <w:t> :</w:t>
      </w:r>
      <w:bookmarkEnd w:id="137"/>
    </w:p>
    <w:p w14:paraId="448814A0" w14:textId="0983DBA9" w:rsidR="00283E4E" w:rsidRPr="00283E4E" w:rsidDel="00434F61" w:rsidRDefault="008B0C27" w:rsidP="00AB35AD">
      <w:pPr>
        <w:pStyle w:val="SingleTxt"/>
        <w:rPr>
          <w:rFonts w:eastAsiaTheme="minorEastAsia"/>
          <w:spacing w:val="0"/>
          <w:w w:val="100"/>
          <w:kern w:val="0"/>
          <w:lang w:val="fr-FR" w:eastAsia="zh-CN"/>
        </w:rPr>
      </w:pPr>
      <w:bookmarkStart w:id="138" w:name="bookmark_156"/>
      <w:r>
        <w:rPr>
          <w:rFonts w:eastAsiaTheme="minorEastAsia"/>
          <w:spacing w:val="0"/>
          <w:w w:val="100"/>
          <w:kern w:val="0"/>
          <w:lang w:val="fr-FR" w:eastAsia="zh-CN"/>
        </w:rPr>
        <w:tab/>
        <w:t>a)</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Les inf</w:t>
      </w:r>
      <w:r w:rsidR="00C738EC">
        <w:rPr>
          <w:rFonts w:eastAsiaTheme="minorEastAsia"/>
          <w:spacing w:val="0"/>
          <w:w w:val="100"/>
          <w:kern w:val="0"/>
          <w:lang w:val="fr-FR" w:eastAsia="zh-CN"/>
        </w:rPr>
        <w:t>ormations fournies sont exactes </w:t>
      </w:r>
      <w:r w:rsidR="00283E4E" w:rsidRPr="00283E4E">
        <w:rPr>
          <w:rFonts w:eastAsiaTheme="minorEastAsia"/>
          <w:spacing w:val="0"/>
          <w:w w:val="100"/>
          <w:kern w:val="0"/>
          <w:lang w:val="fr-FR" w:eastAsia="zh-CN"/>
        </w:rPr>
        <w:t>;</w:t>
      </w:r>
      <w:bookmarkEnd w:id="138"/>
    </w:p>
    <w:p w14:paraId="338C1737" w14:textId="4FB79455" w:rsidR="00283E4E" w:rsidRPr="00283E4E" w:rsidDel="00434F61" w:rsidRDefault="008B0C27" w:rsidP="00AB35AD">
      <w:pPr>
        <w:pStyle w:val="SingleTxt"/>
        <w:rPr>
          <w:rFonts w:eastAsiaTheme="minorEastAsia"/>
          <w:spacing w:val="0"/>
          <w:w w:val="100"/>
          <w:kern w:val="0"/>
          <w:lang w:val="fr-FR" w:eastAsia="zh-CN"/>
        </w:rPr>
      </w:pPr>
      <w:bookmarkStart w:id="139" w:name="bookmark_157"/>
      <w:r>
        <w:rPr>
          <w:rFonts w:eastAsiaTheme="minorEastAsia"/>
          <w:spacing w:val="0"/>
          <w:w w:val="100"/>
          <w:kern w:val="0"/>
          <w:lang w:val="fr-FR" w:eastAsia="zh-CN"/>
        </w:rPr>
        <w:tab/>
        <w:t>b)</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 xml:space="preserve">Il sait qu’il est tenu de conserver toutes </w:t>
      </w:r>
      <w:r w:rsidR="00204B4F">
        <w:rPr>
          <w:rFonts w:eastAsiaTheme="minorEastAsia"/>
          <w:spacing w:val="0"/>
          <w:w w:val="100"/>
          <w:kern w:val="0"/>
          <w:lang w:val="fr-FR" w:eastAsia="zh-CN"/>
        </w:rPr>
        <w:t xml:space="preserve">les </w:t>
      </w:r>
      <w:r w:rsidR="00283E4E" w:rsidRPr="00283E4E">
        <w:rPr>
          <w:rFonts w:eastAsiaTheme="minorEastAsia"/>
          <w:spacing w:val="0"/>
          <w:w w:val="100"/>
          <w:kern w:val="0"/>
          <w:lang w:val="fr-FR" w:eastAsia="zh-CN"/>
        </w:rPr>
        <w:t>pièces justificatives pendant le laps de temps fixé au paragraphe 10.2 et de les produire, sur demande, à des fins de contrôle du re</w:t>
      </w:r>
      <w:r w:rsidR="00C738EC">
        <w:rPr>
          <w:rFonts w:eastAsiaTheme="minorEastAsia"/>
          <w:spacing w:val="0"/>
          <w:w w:val="100"/>
          <w:kern w:val="0"/>
          <w:lang w:val="fr-FR" w:eastAsia="zh-CN"/>
        </w:rPr>
        <w:t>spect des conditions prescrites </w:t>
      </w:r>
      <w:r w:rsidR="00283E4E" w:rsidRPr="00283E4E">
        <w:rPr>
          <w:rFonts w:eastAsiaTheme="minorEastAsia"/>
          <w:spacing w:val="0"/>
          <w:w w:val="100"/>
          <w:kern w:val="0"/>
          <w:lang w:val="fr-FR" w:eastAsia="zh-CN"/>
        </w:rPr>
        <w:t>;</w:t>
      </w:r>
      <w:bookmarkEnd w:id="139"/>
    </w:p>
    <w:p w14:paraId="206371B3" w14:textId="5EA7B32C" w:rsidR="00283E4E" w:rsidRPr="00283E4E" w:rsidDel="00434F61" w:rsidRDefault="008B0C27" w:rsidP="00AB35AD">
      <w:pPr>
        <w:pStyle w:val="SingleTxt"/>
        <w:rPr>
          <w:rFonts w:eastAsiaTheme="minorEastAsia"/>
          <w:spacing w:val="0"/>
          <w:w w:val="100"/>
          <w:kern w:val="0"/>
          <w:lang w:val="fr-FR" w:eastAsia="zh-CN"/>
        </w:rPr>
      </w:pPr>
      <w:bookmarkStart w:id="140" w:name="bookmark_158"/>
      <w:r>
        <w:rPr>
          <w:rFonts w:eastAsiaTheme="minorEastAsia"/>
          <w:spacing w:val="0"/>
          <w:w w:val="100"/>
          <w:kern w:val="0"/>
          <w:lang w:val="fr-FR" w:eastAsia="zh-CN"/>
        </w:rPr>
        <w:tab/>
        <w:t>c)</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Il sait qu’il est tenu d’informer l’Organisation de tout changement apporté aux informations ou aux estimations f</w:t>
      </w:r>
      <w:r w:rsidR="00C738EC">
        <w:rPr>
          <w:rFonts w:eastAsiaTheme="minorEastAsia"/>
          <w:spacing w:val="0"/>
          <w:w w:val="100"/>
          <w:kern w:val="0"/>
          <w:lang w:val="fr-FR" w:eastAsia="zh-CN"/>
        </w:rPr>
        <w:t>ournies à l’appui de sa demande </w:t>
      </w:r>
      <w:r w:rsidR="00283E4E" w:rsidRPr="00283E4E">
        <w:rPr>
          <w:rFonts w:eastAsiaTheme="minorEastAsia"/>
          <w:spacing w:val="0"/>
          <w:w w:val="100"/>
          <w:kern w:val="0"/>
          <w:lang w:val="fr-FR" w:eastAsia="zh-CN"/>
        </w:rPr>
        <w:t>;</w:t>
      </w:r>
      <w:bookmarkEnd w:id="140"/>
    </w:p>
    <w:p w14:paraId="220D95E7" w14:textId="166202CB" w:rsidR="00283E4E" w:rsidRPr="00283E4E" w:rsidDel="00434F61" w:rsidRDefault="008B0C27" w:rsidP="00AB35AD">
      <w:pPr>
        <w:pStyle w:val="SingleTxt"/>
        <w:rPr>
          <w:rFonts w:eastAsiaTheme="minorEastAsia"/>
          <w:spacing w:val="0"/>
          <w:w w:val="100"/>
          <w:kern w:val="0"/>
          <w:lang w:val="fr-FR" w:eastAsia="zh-CN"/>
        </w:rPr>
      </w:pPr>
      <w:bookmarkStart w:id="141" w:name="bookmark_159"/>
      <w:r>
        <w:rPr>
          <w:rFonts w:eastAsiaTheme="minorEastAsia"/>
          <w:spacing w:val="0"/>
          <w:w w:val="100"/>
          <w:kern w:val="0"/>
          <w:lang w:val="fr-FR" w:eastAsia="zh-CN"/>
        </w:rPr>
        <w:tab/>
        <w:t>d)</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Il sait que l’Organisation peut exercer tout contrôle pour apprécier si les demandes qu’il a présentées sont confor</w:t>
      </w:r>
      <w:r w:rsidR="00C738EC">
        <w:rPr>
          <w:rFonts w:eastAsiaTheme="minorEastAsia"/>
          <w:spacing w:val="0"/>
          <w:w w:val="100"/>
          <w:kern w:val="0"/>
          <w:lang w:val="fr-FR" w:eastAsia="zh-CN"/>
        </w:rPr>
        <w:t>mes aux dispositions en vigueur </w:t>
      </w:r>
      <w:r w:rsidR="00283E4E" w:rsidRPr="00283E4E">
        <w:rPr>
          <w:rFonts w:eastAsiaTheme="minorEastAsia"/>
          <w:spacing w:val="0"/>
          <w:w w:val="100"/>
          <w:kern w:val="0"/>
          <w:lang w:val="fr-FR" w:eastAsia="zh-CN"/>
        </w:rPr>
        <w:t xml:space="preserve">; </w:t>
      </w:r>
      <w:bookmarkEnd w:id="141"/>
    </w:p>
    <w:p w14:paraId="7E3C8965" w14:textId="343AF2A1" w:rsidR="00283E4E" w:rsidRPr="00283E4E" w:rsidDel="00434F61" w:rsidRDefault="008B0C27" w:rsidP="00AB35AD">
      <w:pPr>
        <w:pStyle w:val="SingleTxt"/>
        <w:rPr>
          <w:rFonts w:eastAsiaTheme="minorEastAsia"/>
          <w:spacing w:val="0"/>
          <w:w w:val="100"/>
          <w:kern w:val="0"/>
          <w:lang w:val="fr-FR" w:eastAsia="zh-CN"/>
        </w:rPr>
      </w:pPr>
      <w:bookmarkStart w:id="142" w:name="bookmark_160"/>
      <w:r>
        <w:rPr>
          <w:rFonts w:eastAsiaTheme="minorEastAsia"/>
          <w:spacing w:val="0"/>
          <w:w w:val="100"/>
          <w:kern w:val="0"/>
          <w:lang w:val="fr-FR" w:eastAsia="zh-CN"/>
        </w:rPr>
        <w:tab/>
      </w:r>
      <w:r w:rsidR="00283E4E" w:rsidRPr="00283E4E">
        <w:rPr>
          <w:rFonts w:eastAsiaTheme="minorEastAsia"/>
          <w:spacing w:val="0"/>
          <w:w w:val="100"/>
          <w:kern w:val="0"/>
          <w:lang w:val="fr-FR" w:eastAsia="zh-CN"/>
        </w:rPr>
        <w:t>e</w:t>
      </w:r>
      <w:r>
        <w:rPr>
          <w:rFonts w:eastAsiaTheme="minorEastAsia"/>
          <w:spacing w:val="0"/>
          <w:w w:val="100"/>
          <w:kern w:val="0"/>
          <w:lang w:val="fr-FR" w:eastAsia="zh-CN"/>
        </w:rPr>
        <w:t>)</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 xml:space="preserve">Il est informé des conséquences qu’entraîne la présentation de renseignements incomplets ou erronés, ou dont le bien-fondé n’a pu être établi, </w:t>
      </w:r>
      <w:r w:rsidR="00204B4F">
        <w:rPr>
          <w:rFonts w:eastAsiaTheme="minorEastAsia"/>
          <w:spacing w:val="0"/>
          <w:w w:val="100"/>
          <w:kern w:val="0"/>
          <w:lang w:val="fr-FR" w:eastAsia="zh-CN"/>
        </w:rPr>
        <w:t>tel qu’il résulte du paragraphe </w:t>
      </w:r>
      <w:r w:rsidR="00283E4E" w:rsidRPr="00283E4E">
        <w:rPr>
          <w:rFonts w:eastAsiaTheme="minorEastAsia"/>
          <w:spacing w:val="0"/>
          <w:w w:val="100"/>
          <w:kern w:val="0"/>
          <w:lang w:val="fr-FR" w:eastAsia="zh-CN"/>
        </w:rPr>
        <w:t>10.4 ci-après.</w:t>
      </w:r>
      <w:bookmarkEnd w:id="142"/>
    </w:p>
    <w:p w14:paraId="736FD6A8" w14:textId="03968E32" w:rsidR="00283E4E" w:rsidRPr="00283E4E" w:rsidRDefault="00283E4E" w:rsidP="00AB35AD">
      <w:pPr>
        <w:pStyle w:val="SingleTxt"/>
        <w:rPr>
          <w:rFonts w:eastAsiaTheme="minorEastAsia"/>
          <w:spacing w:val="0"/>
          <w:w w:val="100"/>
          <w:kern w:val="0"/>
          <w:lang w:val="fr-FR" w:eastAsia="zh-CN"/>
        </w:rPr>
      </w:pPr>
      <w:bookmarkStart w:id="143" w:name="bookmark_161"/>
      <w:r w:rsidRPr="00283E4E">
        <w:rPr>
          <w:rFonts w:eastAsiaTheme="minorEastAsia"/>
          <w:spacing w:val="0"/>
          <w:w w:val="100"/>
          <w:kern w:val="0"/>
          <w:lang w:val="fr-FR" w:eastAsia="zh-CN"/>
        </w:rPr>
        <w:t>10.4</w:t>
      </w:r>
      <w:r w:rsidRPr="00283E4E">
        <w:rPr>
          <w:rFonts w:eastAsiaTheme="minorEastAsia"/>
          <w:spacing w:val="0"/>
          <w:w w:val="100"/>
          <w:kern w:val="0"/>
          <w:lang w:val="fr-FR" w:eastAsia="zh-CN"/>
        </w:rPr>
        <w:tab/>
        <w:t>Le fonctionnaire peut être amené à produire les originaux des pièces justificatives ou des photocopies numérisées certifiées par un fonctionnaire de l’Organisation. Le fait pour le fonctionnaire de communiquer des renseignements erronés, de ne pas communiquer les informations requises dans le délai applicable, de ne pas signaler les changements qui ont pu intervenir ou d’apporter des changements aux documents émanant de l’établissement d’enseignement peut entraîner une ou plusieurs des conséquences ci-après</w:t>
      </w:r>
      <w:r w:rsidR="00E645F2">
        <w:rPr>
          <w:rFonts w:eastAsiaTheme="minorEastAsia"/>
          <w:spacing w:val="0"/>
          <w:w w:val="100"/>
          <w:kern w:val="0"/>
          <w:lang w:val="fr-FR" w:eastAsia="zh-CN"/>
        </w:rPr>
        <w:t> :</w:t>
      </w:r>
      <w:bookmarkStart w:id="144" w:name="_Hlk501656672"/>
      <w:bookmarkStart w:id="145" w:name="_Hlk500840883"/>
      <w:bookmarkEnd w:id="143"/>
      <w:bookmarkEnd w:id="144"/>
    </w:p>
    <w:p w14:paraId="248AEBAF" w14:textId="4DC04248" w:rsidR="00283E4E" w:rsidRPr="00283E4E" w:rsidRDefault="008B0C27" w:rsidP="00C738EC">
      <w:pPr>
        <w:pStyle w:val="SingleTxt"/>
        <w:rPr>
          <w:rFonts w:eastAsiaTheme="minorEastAsia"/>
          <w:spacing w:val="0"/>
          <w:w w:val="100"/>
          <w:kern w:val="0"/>
          <w:lang w:val="fr-FR" w:eastAsia="zh-CN"/>
        </w:rPr>
      </w:pPr>
      <w:bookmarkStart w:id="146" w:name="bookmark_162"/>
      <w:r>
        <w:rPr>
          <w:rFonts w:eastAsiaTheme="minorEastAsia"/>
          <w:spacing w:val="0"/>
          <w:w w:val="100"/>
          <w:kern w:val="0"/>
          <w:lang w:val="fr-FR" w:eastAsia="zh-CN"/>
        </w:rPr>
        <w:tab/>
        <w:t>a)</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Le rejet de la demande</w:t>
      </w:r>
      <w:r w:rsidR="00C738EC">
        <w:rPr>
          <w:rFonts w:eastAsiaTheme="minorEastAsia"/>
          <w:spacing w:val="0"/>
          <w:w w:val="100"/>
          <w:kern w:val="0"/>
          <w:lang w:val="fr-FR" w:eastAsia="zh-CN"/>
        </w:rPr>
        <w:t> </w:t>
      </w:r>
      <w:r w:rsidR="00283E4E" w:rsidRPr="00283E4E">
        <w:rPr>
          <w:rFonts w:eastAsiaTheme="minorEastAsia"/>
          <w:spacing w:val="0"/>
          <w:w w:val="100"/>
          <w:kern w:val="0"/>
          <w:lang w:val="fr-FR" w:eastAsia="zh-CN"/>
        </w:rPr>
        <w:t>;</w:t>
      </w:r>
      <w:bookmarkEnd w:id="146"/>
    </w:p>
    <w:p w14:paraId="00806DC6" w14:textId="4E26E0FD" w:rsidR="00283E4E" w:rsidRPr="00283E4E" w:rsidRDefault="008B0C27" w:rsidP="00AB35AD">
      <w:pPr>
        <w:pStyle w:val="SingleTxt"/>
        <w:rPr>
          <w:rFonts w:eastAsiaTheme="minorEastAsia"/>
          <w:spacing w:val="0"/>
          <w:w w:val="100"/>
          <w:kern w:val="0"/>
          <w:lang w:val="fr-FR" w:eastAsia="zh-CN"/>
        </w:rPr>
      </w:pPr>
      <w:bookmarkStart w:id="147" w:name="bookmark_163"/>
      <w:r>
        <w:rPr>
          <w:rFonts w:eastAsiaTheme="minorEastAsia"/>
          <w:spacing w:val="0"/>
          <w:w w:val="100"/>
          <w:kern w:val="0"/>
          <w:lang w:val="fr-FR" w:eastAsia="zh-CN"/>
        </w:rPr>
        <w:tab/>
        <w:t>b)</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La mise en recouvrement des indemnités pour frais d’études et des pr</w:t>
      </w:r>
      <w:r w:rsidR="00C738EC">
        <w:rPr>
          <w:rFonts w:eastAsiaTheme="minorEastAsia"/>
          <w:spacing w:val="0"/>
          <w:w w:val="100"/>
          <w:kern w:val="0"/>
          <w:lang w:val="fr-FR" w:eastAsia="zh-CN"/>
        </w:rPr>
        <w:t>estations connexes déjà versées </w:t>
      </w:r>
      <w:r w:rsidR="00283E4E" w:rsidRPr="00283E4E">
        <w:rPr>
          <w:rFonts w:eastAsiaTheme="minorEastAsia"/>
          <w:spacing w:val="0"/>
          <w:w w:val="100"/>
          <w:kern w:val="0"/>
          <w:lang w:val="fr-FR" w:eastAsia="zh-CN"/>
        </w:rPr>
        <w:t>;</w:t>
      </w:r>
      <w:bookmarkEnd w:id="147"/>
    </w:p>
    <w:p w14:paraId="59FFE632" w14:textId="4061C03F" w:rsidR="00283E4E" w:rsidRDefault="008B0C27" w:rsidP="00AB35AD">
      <w:pPr>
        <w:pStyle w:val="SingleTxt"/>
        <w:rPr>
          <w:rFonts w:eastAsiaTheme="minorEastAsia"/>
          <w:spacing w:val="0"/>
          <w:w w:val="100"/>
          <w:kern w:val="0"/>
          <w:lang w:val="fr-FR" w:eastAsia="zh-CN"/>
        </w:rPr>
      </w:pPr>
      <w:bookmarkStart w:id="148" w:name="bookmark_164"/>
      <w:r>
        <w:rPr>
          <w:rFonts w:eastAsiaTheme="minorEastAsia"/>
          <w:spacing w:val="0"/>
          <w:w w:val="100"/>
          <w:kern w:val="0"/>
          <w:lang w:val="fr-FR" w:eastAsia="zh-CN"/>
        </w:rPr>
        <w:tab/>
        <w:t>c)</w:t>
      </w:r>
      <w:r>
        <w:rPr>
          <w:rFonts w:eastAsiaTheme="minorEastAsia"/>
          <w:spacing w:val="0"/>
          <w:w w:val="100"/>
          <w:kern w:val="0"/>
          <w:lang w:val="fr-FR" w:eastAsia="zh-CN"/>
        </w:rPr>
        <w:tab/>
      </w:r>
      <w:r w:rsidR="00283E4E" w:rsidRPr="00283E4E">
        <w:rPr>
          <w:rFonts w:eastAsiaTheme="minorEastAsia"/>
          <w:spacing w:val="0"/>
          <w:w w:val="100"/>
          <w:kern w:val="0"/>
          <w:lang w:val="fr-FR" w:eastAsia="zh-CN"/>
        </w:rPr>
        <w:t>L’imposition d’autres mesures administratives ou disciplinaires par application de la disposition 10.2 du Règlement du personnel, celles-ci pouvant aller jusqu’au renvoi pour faute.</w:t>
      </w:r>
      <w:bookmarkEnd w:id="148"/>
    </w:p>
    <w:p w14:paraId="011910CD" w14:textId="23D6EBCB" w:rsidR="008B0C27" w:rsidRPr="008B0C27" w:rsidRDefault="008B0C27" w:rsidP="008B0C27">
      <w:pPr>
        <w:pStyle w:val="SingleTxt"/>
        <w:spacing w:after="0" w:line="120" w:lineRule="exact"/>
        <w:rPr>
          <w:rFonts w:eastAsiaTheme="minorEastAsia"/>
          <w:spacing w:val="0"/>
          <w:w w:val="100"/>
          <w:kern w:val="0"/>
          <w:sz w:val="10"/>
          <w:lang w:val="fr-FR" w:eastAsia="zh-CN"/>
        </w:rPr>
      </w:pPr>
    </w:p>
    <w:p w14:paraId="7A68FBF3" w14:textId="77777777" w:rsidR="008B0C27" w:rsidRPr="008B0C27" w:rsidRDefault="008B0C27" w:rsidP="008B0C27">
      <w:pPr>
        <w:pStyle w:val="SingleTxt"/>
        <w:spacing w:after="0" w:line="120" w:lineRule="exact"/>
        <w:rPr>
          <w:b/>
          <w:bCs/>
          <w:sz w:val="10"/>
          <w:lang w:val="fr-FR"/>
        </w:rPr>
      </w:pPr>
      <w:bookmarkStart w:id="149" w:name="bookmark_165"/>
      <w:bookmarkEnd w:id="145"/>
    </w:p>
    <w:p w14:paraId="492EFEE1" w14:textId="60964B43" w:rsidR="00283E4E" w:rsidRDefault="008B0C27" w:rsidP="008B0C2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Section 11</w:t>
      </w:r>
      <w:r>
        <w:rPr>
          <w:lang w:val="fr-FR"/>
        </w:rPr>
        <w:br/>
      </w:r>
      <w:r w:rsidR="00283E4E" w:rsidRPr="00283E4E">
        <w:rPr>
          <w:lang w:val="fr-FR"/>
        </w:rPr>
        <w:t>Dispositions finales</w:t>
      </w:r>
      <w:bookmarkEnd w:id="149"/>
    </w:p>
    <w:p w14:paraId="00D220C9" w14:textId="2F270315" w:rsidR="008B0C27" w:rsidRPr="008B0C27" w:rsidRDefault="008B0C27" w:rsidP="008B0C27">
      <w:pPr>
        <w:pStyle w:val="SingleTxt"/>
        <w:spacing w:after="0" w:line="120" w:lineRule="exact"/>
        <w:rPr>
          <w:sz w:val="10"/>
          <w:lang w:val="fr-FR"/>
        </w:rPr>
      </w:pPr>
    </w:p>
    <w:p w14:paraId="06AE095C" w14:textId="1C08508C" w:rsidR="008B0C27" w:rsidRPr="008B0C27" w:rsidRDefault="008B0C27" w:rsidP="008B0C27">
      <w:pPr>
        <w:pStyle w:val="SingleTxt"/>
        <w:spacing w:after="0" w:line="120" w:lineRule="exact"/>
        <w:rPr>
          <w:sz w:val="10"/>
          <w:lang w:val="fr-FR"/>
        </w:rPr>
      </w:pPr>
    </w:p>
    <w:p w14:paraId="2AF4E691" w14:textId="077FC80F" w:rsidR="00283E4E" w:rsidRPr="00283E4E" w:rsidRDefault="008B0C27" w:rsidP="00AB35AD">
      <w:pPr>
        <w:pStyle w:val="SingleTxt"/>
        <w:rPr>
          <w:lang w:val="fr-FR"/>
        </w:rPr>
      </w:pPr>
      <w:bookmarkStart w:id="150" w:name="bookmark_166"/>
      <w:r>
        <w:rPr>
          <w:lang w:val="fr-FR"/>
        </w:rPr>
        <w:t>11.1</w:t>
      </w:r>
      <w:r>
        <w:rPr>
          <w:lang w:val="fr-FR"/>
        </w:rPr>
        <w:tab/>
      </w:r>
      <w:r w:rsidR="00283E4E" w:rsidRPr="00283E4E">
        <w:rPr>
          <w:lang w:val="fr-FR"/>
        </w:rPr>
        <w:t>La présente instruction régit l’administration de l’indemnité pour frais d’études et des prestations connexes pour l’année scolaire ou universitaire en cours au 1</w:t>
      </w:r>
      <w:r w:rsidR="00283E4E" w:rsidRPr="00283E4E">
        <w:rPr>
          <w:vertAlign w:val="superscript"/>
          <w:lang w:val="fr-FR"/>
        </w:rPr>
        <w:t>er</w:t>
      </w:r>
      <w:r w:rsidR="00204B4F">
        <w:rPr>
          <w:lang w:val="fr-FR"/>
        </w:rPr>
        <w:t> </w:t>
      </w:r>
      <w:r w:rsidR="00283E4E" w:rsidRPr="00283E4E">
        <w:rPr>
          <w:lang w:val="fr-FR"/>
        </w:rPr>
        <w:t xml:space="preserve">janvier 2018. </w:t>
      </w:r>
      <w:bookmarkStart w:id="151" w:name="_Hlk500854069"/>
      <w:bookmarkEnd w:id="150"/>
    </w:p>
    <w:p w14:paraId="103E0093" w14:textId="0E3CB290" w:rsidR="00283E4E" w:rsidRDefault="008B0C27" w:rsidP="00AB35AD">
      <w:pPr>
        <w:pStyle w:val="SingleTxt"/>
        <w:rPr>
          <w:lang w:val="fr-FR"/>
        </w:rPr>
      </w:pPr>
      <w:bookmarkStart w:id="152" w:name="bookmark_167"/>
      <w:bookmarkEnd w:id="151"/>
      <w:r>
        <w:rPr>
          <w:lang w:val="fr-FR"/>
        </w:rPr>
        <w:t>11.2</w:t>
      </w:r>
      <w:r>
        <w:rPr>
          <w:lang w:val="fr-FR"/>
        </w:rPr>
        <w:tab/>
      </w:r>
      <w:r w:rsidR="00283E4E" w:rsidRPr="00283E4E">
        <w:rPr>
          <w:lang w:val="fr-FR"/>
        </w:rPr>
        <w:t xml:space="preserve">La présente instruction annule et remplace les instructions administratives </w:t>
      </w:r>
      <w:hyperlink r:id="rId18" w:history="1">
        <w:r w:rsidR="00283E4E" w:rsidRPr="008B0C27">
          <w:rPr>
            <w:rStyle w:val="Hyperlink"/>
            <w:lang w:val="fr-FR"/>
          </w:rPr>
          <w:t>ST/AI/2011/4</w:t>
        </w:r>
      </w:hyperlink>
      <w:r w:rsidR="00283E4E" w:rsidRPr="00283E4E">
        <w:rPr>
          <w:lang w:val="fr-FR"/>
        </w:rPr>
        <w:t xml:space="preserve"> du 27 mai 2011, </w:t>
      </w:r>
      <w:hyperlink r:id="rId19" w:history="1">
        <w:r w:rsidR="00283E4E" w:rsidRPr="008B0C27">
          <w:rPr>
            <w:rStyle w:val="Hyperlink"/>
            <w:lang w:val="fr-FR"/>
          </w:rPr>
          <w:t>ST/AI/2011/4/Amend.1</w:t>
        </w:r>
      </w:hyperlink>
      <w:r w:rsidR="00283E4E" w:rsidRPr="00283E4E">
        <w:rPr>
          <w:lang w:val="fr-FR"/>
        </w:rPr>
        <w:t xml:space="preserve"> du 30 décembre 2011 et </w:t>
      </w:r>
      <w:hyperlink r:id="rId20" w:history="1">
        <w:r w:rsidR="00283E4E" w:rsidRPr="008B0C27">
          <w:rPr>
            <w:rStyle w:val="Hyperlink"/>
            <w:lang w:val="fr-FR"/>
          </w:rPr>
          <w:t>ST/AI/2011/4/Amend.2</w:t>
        </w:r>
      </w:hyperlink>
      <w:r w:rsidR="00283E4E" w:rsidRPr="00283E4E">
        <w:rPr>
          <w:lang w:val="fr-FR"/>
        </w:rPr>
        <w:t xml:space="preserve"> du 31 mars 2014. </w:t>
      </w:r>
      <w:bookmarkEnd w:id="152"/>
    </w:p>
    <w:p w14:paraId="7D2E017D" w14:textId="200C7579" w:rsidR="008B0C27" w:rsidRPr="008B0C27" w:rsidRDefault="008B0C27" w:rsidP="008B0C27">
      <w:pPr>
        <w:pStyle w:val="SingleTxt"/>
        <w:spacing w:after="0" w:line="120" w:lineRule="exact"/>
        <w:rPr>
          <w:sz w:val="10"/>
          <w:lang w:val="fr-FR"/>
        </w:rPr>
      </w:pPr>
    </w:p>
    <w:p w14:paraId="27FBBA0C" w14:textId="2D7179BC" w:rsidR="00283E4E" w:rsidRPr="00283E4E" w:rsidRDefault="00283E4E" w:rsidP="008B0C27">
      <w:pPr>
        <w:pStyle w:val="SingleTxt"/>
        <w:jc w:val="right"/>
        <w:rPr>
          <w:rFonts w:eastAsiaTheme="minorEastAsia"/>
          <w:spacing w:val="0"/>
          <w:w w:val="100"/>
          <w:kern w:val="0"/>
          <w:sz w:val="24"/>
          <w:szCs w:val="24"/>
          <w:lang w:val="fr-FR" w:eastAsia="zh-CN"/>
        </w:rPr>
      </w:pPr>
      <w:bookmarkStart w:id="153" w:name="bookmark_168"/>
      <w:r w:rsidRPr="00283E4E">
        <w:rPr>
          <w:rFonts w:eastAsiaTheme="minorEastAsia"/>
          <w:spacing w:val="0"/>
          <w:w w:val="100"/>
          <w:kern w:val="0"/>
          <w:lang w:val="fr-FR" w:eastAsia="zh-CN"/>
        </w:rPr>
        <w:t>La Secrétaire générale adjointe à la gestion</w:t>
      </w:r>
      <w:bookmarkEnd w:id="153"/>
      <w:r w:rsidR="008B0C27">
        <w:rPr>
          <w:rFonts w:eastAsiaTheme="minorEastAsia"/>
          <w:spacing w:val="0"/>
          <w:w w:val="100"/>
          <w:kern w:val="0"/>
          <w:lang w:val="fr-FR" w:eastAsia="zh-CN"/>
        </w:rPr>
        <w:br/>
      </w:r>
      <w:bookmarkStart w:id="154" w:name="bookmark_169"/>
      <w:r w:rsidRPr="00204B4F">
        <w:rPr>
          <w:rFonts w:eastAsiaTheme="minorEastAsia"/>
          <w:spacing w:val="0"/>
          <w:w w:val="100"/>
          <w:kern w:val="0"/>
          <w:szCs w:val="20"/>
          <w:lang w:val="fr-FR" w:eastAsia="zh-CN"/>
        </w:rPr>
        <w:t>(</w:t>
      </w:r>
      <w:r w:rsidRPr="00204B4F">
        <w:rPr>
          <w:rFonts w:eastAsiaTheme="minorEastAsia"/>
          <w:i/>
          <w:iCs/>
          <w:spacing w:val="0"/>
          <w:w w:val="100"/>
          <w:kern w:val="0"/>
          <w:szCs w:val="20"/>
          <w:lang w:val="fr-FR" w:eastAsia="zh-CN"/>
        </w:rPr>
        <w:t>Signé</w:t>
      </w:r>
      <w:r w:rsidRPr="00204B4F">
        <w:rPr>
          <w:rFonts w:eastAsiaTheme="minorEastAsia"/>
          <w:spacing w:val="0"/>
          <w:w w:val="100"/>
          <w:kern w:val="0"/>
          <w:szCs w:val="20"/>
          <w:lang w:val="fr-FR" w:eastAsia="zh-CN"/>
        </w:rPr>
        <w:t xml:space="preserve">) Jan </w:t>
      </w:r>
      <w:r w:rsidRPr="00204B4F">
        <w:rPr>
          <w:rFonts w:eastAsiaTheme="minorEastAsia"/>
          <w:b/>
          <w:bCs/>
          <w:spacing w:val="0"/>
          <w:w w:val="100"/>
          <w:kern w:val="0"/>
          <w:szCs w:val="20"/>
          <w:lang w:val="fr-FR" w:eastAsia="zh-CN"/>
        </w:rPr>
        <w:t>Beagle</w:t>
      </w:r>
      <w:bookmarkEnd w:id="154"/>
    </w:p>
    <w:p w14:paraId="6A4DFB57" w14:textId="7B0A73BF" w:rsidR="00283E4E" w:rsidRPr="00C738EC" w:rsidRDefault="00C738EC" w:rsidP="00C738EC">
      <w:pPr>
        <w:pStyle w:val="SingleTxt"/>
        <w:spacing w:after="0" w:line="240" w:lineRule="auto"/>
        <w:jc w:val="right"/>
      </w:pPr>
      <w:r>
        <w:rPr>
          <w:noProof/>
          <w:w w:val="100"/>
          <w:lang w:val="en-GB" w:eastAsia="en-GB"/>
        </w:rPr>
        <mc:AlternateContent>
          <mc:Choice Requires="wps">
            <w:drawing>
              <wp:anchor distT="0" distB="0" distL="114300" distR="114300" simplePos="0" relativeHeight="251659264" behindDoc="0" locked="0" layoutInCell="1" allowOverlap="1" wp14:anchorId="5B075EF2" wp14:editId="7A51542B">
                <wp:simplePos x="0" y="0"/>
                <wp:positionH relativeFrom="page">
                  <wp:posOffset>3429000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C7204"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283E4E" w:rsidRPr="00C738EC" w:rsidSect="00283E4E">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9981" w14:textId="77777777" w:rsidR="007B6DE2" w:rsidRDefault="007B6DE2" w:rsidP="00101B18">
      <w:pPr>
        <w:spacing w:line="240" w:lineRule="auto"/>
      </w:pPr>
      <w:r>
        <w:separator/>
      </w:r>
    </w:p>
  </w:endnote>
  <w:endnote w:type="continuationSeparator" w:id="0">
    <w:p w14:paraId="56505131" w14:textId="77777777" w:rsidR="007B6DE2" w:rsidRDefault="007B6DE2"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1E8C" w14:paraId="12AF0C2E" w14:textId="77777777" w:rsidTr="00701E8C">
      <w:tc>
        <w:tcPr>
          <w:tcW w:w="4920" w:type="dxa"/>
          <w:shd w:val="clear" w:color="auto" w:fill="auto"/>
        </w:tcPr>
        <w:p w14:paraId="441D4012" w14:textId="37D96AE1" w:rsidR="00701E8C" w:rsidRPr="00701E8C" w:rsidRDefault="00701E8C" w:rsidP="00701E8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78DC">
            <w:rPr>
              <w:b w:val="0"/>
              <w:w w:val="103"/>
              <w:sz w:val="14"/>
            </w:rPr>
            <w:t>18-00984</w:t>
          </w:r>
          <w:r>
            <w:rPr>
              <w:b w:val="0"/>
              <w:w w:val="103"/>
              <w:sz w:val="14"/>
            </w:rPr>
            <w:fldChar w:fldCharType="end"/>
          </w:r>
        </w:p>
      </w:tc>
      <w:tc>
        <w:tcPr>
          <w:tcW w:w="4920" w:type="dxa"/>
          <w:shd w:val="clear" w:color="auto" w:fill="auto"/>
        </w:tcPr>
        <w:p w14:paraId="312FD299" w14:textId="650FE792" w:rsidR="00701E8C" w:rsidRPr="00701E8C" w:rsidRDefault="00701E8C" w:rsidP="00701E8C">
          <w:pPr>
            <w:pStyle w:val="Footer"/>
            <w:rPr>
              <w:w w:val="103"/>
            </w:rPr>
          </w:pPr>
          <w:r>
            <w:rPr>
              <w:w w:val="103"/>
            </w:rPr>
            <w:fldChar w:fldCharType="begin"/>
          </w:r>
          <w:r>
            <w:rPr>
              <w:w w:val="103"/>
            </w:rPr>
            <w:instrText xml:space="preserve"> PAGE  \* Arabic  \* MERGEFORMAT </w:instrText>
          </w:r>
          <w:r>
            <w:rPr>
              <w:w w:val="103"/>
            </w:rPr>
            <w:fldChar w:fldCharType="separate"/>
          </w:r>
          <w:r w:rsidR="00C119EB">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119EB">
            <w:rPr>
              <w:noProof/>
              <w:w w:val="103"/>
            </w:rPr>
            <w:t>4</w:t>
          </w:r>
          <w:r>
            <w:rPr>
              <w:w w:val="103"/>
            </w:rPr>
            <w:fldChar w:fldCharType="end"/>
          </w:r>
        </w:p>
      </w:tc>
    </w:tr>
  </w:tbl>
  <w:p w14:paraId="6072F6F5" w14:textId="77777777" w:rsidR="00701E8C" w:rsidRPr="00701E8C" w:rsidRDefault="00701E8C" w:rsidP="00701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701E8C" w14:paraId="31AC1A9D" w14:textId="77777777" w:rsidTr="00701E8C">
      <w:tc>
        <w:tcPr>
          <w:tcW w:w="4920" w:type="dxa"/>
          <w:shd w:val="clear" w:color="auto" w:fill="auto"/>
        </w:tcPr>
        <w:p w14:paraId="7E5B0483" w14:textId="4B32A958" w:rsidR="00701E8C" w:rsidRPr="00701E8C" w:rsidRDefault="00701E8C" w:rsidP="00701E8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119EB">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119EB">
            <w:rPr>
              <w:noProof/>
              <w:w w:val="103"/>
            </w:rPr>
            <w:t>3</w:t>
          </w:r>
          <w:r>
            <w:rPr>
              <w:w w:val="103"/>
            </w:rPr>
            <w:fldChar w:fldCharType="end"/>
          </w:r>
        </w:p>
      </w:tc>
      <w:tc>
        <w:tcPr>
          <w:tcW w:w="4920" w:type="dxa"/>
          <w:shd w:val="clear" w:color="auto" w:fill="auto"/>
        </w:tcPr>
        <w:p w14:paraId="04C9180B" w14:textId="08464796" w:rsidR="00701E8C" w:rsidRPr="00701E8C" w:rsidRDefault="00701E8C" w:rsidP="00701E8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78DC">
            <w:rPr>
              <w:b w:val="0"/>
              <w:w w:val="103"/>
              <w:sz w:val="14"/>
            </w:rPr>
            <w:t>18-00984</w:t>
          </w:r>
          <w:r>
            <w:rPr>
              <w:b w:val="0"/>
              <w:w w:val="103"/>
              <w:sz w:val="14"/>
            </w:rPr>
            <w:fldChar w:fldCharType="end"/>
          </w:r>
        </w:p>
      </w:tc>
    </w:tr>
  </w:tbl>
  <w:p w14:paraId="3285D0DA" w14:textId="77777777" w:rsidR="00701E8C" w:rsidRPr="00701E8C" w:rsidRDefault="00701E8C" w:rsidP="00701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2E07" w14:textId="77777777" w:rsidR="00701E8C" w:rsidRDefault="00701E8C">
    <w:pPr>
      <w:pStyle w:val="Footer"/>
    </w:pPr>
    <w:r>
      <w:rPr>
        <w:noProof/>
        <w:lang w:val="en-GB" w:eastAsia="en-GB"/>
      </w:rPr>
      <w:drawing>
        <wp:anchor distT="0" distB="0" distL="114300" distR="114300" simplePos="0" relativeHeight="251658240" behindDoc="0" locked="0" layoutInCell="1" allowOverlap="1" wp14:anchorId="0A8B6929" wp14:editId="214E1340">
          <wp:simplePos x="0" y="0"/>
          <wp:positionH relativeFrom="column">
            <wp:posOffset>5532120</wp:posOffset>
          </wp:positionH>
          <wp:positionV relativeFrom="paragraph">
            <wp:posOffset>-228600</wp:posOffset>
          </wp:positionV>
          <wp:extent cx="694690" cy="694690"/>
          <wp:effectExtent l="0" t="0" r="0" b="0"/>
          <wp:wrapNone/>
          <wp:docPr id="3" name="Picture 3" descr="https://undocs.org/m2/QRCode2.ashx?DS=ST/AI/2018/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AI/2018/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4920"/>
    </w:tblGrid>
    <w:tr w:rsidR="00701E8C" w14:paraId="5E974216" w14:textId="77777777" w:rsidTr="00701E8C">
      <w:tc>
        <w:tcPr>
          <w:tcW w:w="3758" w:type="dxa"/>
        </w:tcPr>
        <w:p w14:paraId="0375B14A" w14:textId="09711D15" w:rsidR="00701E8C" w:rsidRDefault="00701E8C" w:rsidP="00701E8C">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678DC">
            <w:rPr>
              <w:b w:val="0"/>
              <w:sz w:val="20"/>
            </w:rPr>
            <w:t>18-00984 (F)</w:t>
          </w:r>
          <w:r>
            <w:rPr>
              <w:b w:val="0"/>
              <w:sz w:val="20"/>
            </w:rPr>
            <w:fldChar w:fldCharType="end"/>
          </w:r>
          <w:r w:rsidR="00907167">
            <w:rPr>
              <w:b w:val="0"/>
              <w:sz w:val="20"/>
            </w:rPr>
            <w:t xml:space="preserve">    260118    29</w:t>
          </w:r>
          <w:r>
            <w:rPr>
              <w:b w:val="0"/>
              <w:sz w:val="20"/>
            </w:rPr>
            <w:t>0118</w:t>
          </w:r>
        </w:p>
        <w:p w14:paraId="551F2931" w14:textId="57A949D8" w:rsidR="00701E8C" w:rsidRPr="00701E8C" w:rsidRDefault="00701E8C" w:rsidP="00701E8C">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A678DC">
            <w:rPr>
              <w:rFonts w:ascii="Barcode 3 of 9 by request" w:hAnsi="Barcode 3 of 9 by request"/>
              <w:b w:val="0"/>
              <w:spacing w:val="0"/>
              <w:w w:val="100"/>
              <w:sz w:val="24"/>
            </w:rPr>
            <w:t>*1800984*</w:t>
          </w:r>
          <w:r>
            <w:rPr>
              <w:rFonts w:ascii="Barcode 3 of 9 by request" w:hAnsi="Barcode 3 of 9 by request"/>
              <w:b w:val="0"/>
              <w:spacing w:val="0"/>
              <w:w w:val="100"/>
              <w:sz w:val="24"/>
            </w:rPr>
            <w:fldChar w:fldCharType="end"/>
          </w:r>
        </w:p>
      </w:tc>
      <w:tc>
        <w:tcPr>
          <w:tcW w:w="4920" w:type="dxa"/>
        </w:tcPr>
        <w:p w14:paraId="277C1751" w14:textId="77777777" w:rsidR="00701E8C" w:rsidRDefault="00701E8C" w:rsidP="00701E8C">
          <w:pPr>
            <w:pStyle w:val="Footer"/>
            <w:spacing w:line="240" w:lineRule="atLeast"/>
            <w:jc w:val="right"/>
            <w:rPr>
              <w:b w:val="0"/>
              <w:sz w:val="20"/>
            </w:rPr>
          </w:pPr>
          <w:r>
            <w:rPr>
              <w:b w:val="0"/>
              <w:noProof/>
              <w:sz w:val="20"/>
              <w:lang w:val="en-GB" w:eastAsia="en-GB"/>
            </w:rPr>
            <w:drawing>
              <wp:inline distT="0" distB="0" distL="0" distR="0" wp14:anchorId="4B45516C" wp14:editId="3D51678A">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109474" cy="231648"/>
                        </a:xfrm>
                        <a:prstGeom prst="rect">
                          <a:avLst/>
                        </a:prstGeom>
                      </pic:spPr>
                    </pic:pic>
                  </a:graphicData>
                </a:graphic>
              </wp:inline>
            </w:drawing>
          </w:r>
        </w:p>
      </w:tc>
    </w:tr>
  </w:tbl>
  <w:p w14:paraId="6BCF20A7" w14:textId="77777777" w:rsidR="00701E8C" w:rsidRPr="00701E8C" w:rsidRDefault="00701E8C" w:rsidP="00701E8C">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6FF47" w14:textId="461653F0" w:rsidR="007B6DE2" w:rsidRPr="008B0C27" w:rsidRDefault="008B0C27" w:rsidP="008B0C27">
      <w:pPr>
        <w:pStyle w:val="Footer"/>
        <w:spacing w:after="80"/>
        <w:ind w:left="792"/>
        <w:rPr>
          <w:sz w:val="16"/>
        </w:rPr>
      </w:pPr>
      <w:r w:rsidRPr="008B0C27">
        <w:rPr>
          <w:sz w:val="16"/>
        </w:rPr>
        <w:t>__________________</w:t>
      </w:r>
    </w:p>
  </w:footnote>
  <w:footnote w:type="continuationSeparator" w:id="0">
    <w:p w14:paraId="4B6E63A6" w14:textId="2A7E57A4" w:rsidR="007B6DE2" w:rsidRPr="008B0C27" w:rsidRDefault="008B0C27" w:rsidP="008B0C27">
      <w:pPr>
        <w:pStyle w:val="Footer"/>
        <w:spacing w:after="80"/>
        <w:ind w:left="792"/>
        <w:rPr>
          <w:sz w:val="16"/>
        </w:rPr>
      </w:pPr>
      <w:r w:rsidRPr="008B0C27">
        <w:rPr>
          <w:sz w:val="16"/>
        </w:rPr>
        <w:t>__________________</w:t>
      </w:r>
    </w:p>
  </w:footnote>
  <w:footnote w:id="1">
    <w:p w14:paraId="7F1D1C52" w14:textId="499AEDBE" w:rsidR="00283E4E" w:rsidRPr="00C35A71" w:rsidRDefault="008B0C27" w:rsidP="008B0C27">
      <w:pPr>
        <w:pStyle w:val="FootnoteText"/>
        <w:tabs>
          <w:tab w:val="right" w:pos="1195"/>
          <w:tab w:val="left" w:pos="1267"/>
          <w:tab w:val="left" w:pos="1742"/>
          <w:tab w:val="left" w:pos="2218"/>
          <w:tab w:val="left" w:pos="2693"/>
        </w:tabs>
        <w:ind w:left="1267" w:right="1260" w:hanging="432"/>
        <w:rPr>
          <w:b/>
          <w:lang w:val="fr-FR"/>
        </w:rPr>
      </w:pPr>
      <w:r>
        <w:rPr>
          <w:lang w:val="fr-FR"/>
        </w:rPr>
        <w:tab/>
      </w:r>
      <w:r w:rsidR="00283E4E" w:rsidRPr="00C35A71">
        <w:rPr>
          <w:rStyle w:val="FootnoteReference"/>
          <w:spacing w:val="4"/>
          <w:lang w:val="fr-FR"/>
        </w:rPr>
        <w:footnoteRef/>
      </w:r>
      <w:bookmarkStart w:id="10" w:name="footnoteBookmark_26"/>
      <w:r w:rsidRPr="00C35A71">
        <w:rPr>
          <w:lang w:val="fr-FR"/>
        </w:rPr>
        <w:tab/>
      </w:r>
      <w:r w:rsidR="00283E4E" w:rsidRPr="00C35A71">
        <w:rPr>
          <w:lang w:val="fr-FR"/>
        </w:rPr>
        <w:t>Le paragraphe 5.5 de l’instruction administrative intitulée « Visas des fonctionnaires en poste aux États-Unis qui ne sont pas ressortissants des États-Unis, des membres de leur ménage et de leurs employés de maison, ainsi que des fonctionnaires qui ont le statut de résident permanent aux États-Unis ou qui ont fait une demande en ce sens » (</w:t>
      </w:r>
      <w:hyperlink r:id="rId1" w:history="1">
        <w:r w:rsidR="00283E4E" w:rsidRPr="00C35A71">
          <w:rPr>
            <w:rStyle w:val="Hyperlink"/>
            <w:lang w:val="fr-FR"/>
          </w:rPr>
          <w:t>ST/AI/2000/19</w:t>
        </w:r>
      </w:hyperlink>
      <w:r w:rsidR="00283E4E" w:rsidRPr="00C35A71">
        <w:rPr>
          <w:lang w:val="fr-FR"/>
        </w:rPr>
        <w:t>) dispose que les fonctionnaires qui n’ont pas la nationalité américaine et qui signent une renonciation afin d’acquérir le statut de résident permanent aux États-Unis d’Amérique perdent tous les droits, dont ils auraient autrement bénéficié, droits que le Règlement du personnel confère aux fonctionnaires en poste dans un lieu d’affectation situé en dehors du pays dont ils ont la nationalité (à savoir, le congé dans les foyers, l’indemnité pour frais d’études, la prime de rapatriement), mais uniquement à compter de la date à laquelle ils ont obtenu le statut de résident permanent telle qu’elle figure sur leur carte verte et non pas à compter de la date de la signature de la renonciation.</w:t>
      </w:r>
      <w:bookmarkEnd w:id="10"/>
    </w:p>
  </w:footnote>
  <w:footnote w:id="2">
    <w:p w14:paraId="1AD47E50" w14:textId="6C1C6BA6" w:rsidR="00283E4E" w:rsidRPr="00C35A71" w:rsidRDefault="008B0C27" w:rsidP="008B0C27">
      <w:pPr>
        <w:pStyle w:val="FootnoteText"/>
        <w:tabs>
          <w:tab w:val="right" w:pos="1195"/>
          <w:tab w:val="left" w:pos="1267"/>
          <w:tab w:val="left" w:pos="1742"/>
          <w:tab w:val="left" w:pos="2218"/>
          <w:tab w:val="left" w:pos="2693"/>
        </w:tabs>
        <w:ind w:left="1267" w:right="1260" w:hanging="432"/>
        <w:rPr>
          <w:lang w:val="fr-FR"/>
        </w:rPr>
      </w:pPr>
      <w:r w:rsidRPr="00C35A71">
        <w:rPr>
          <w:lang w:val="fr-FR"/>
        </w:rPr>
        <w:tab/>
      </w:r>
      <w:r w:rsidR="00283E4E" w:rsidRPr="00C35A71">
        <w:rPr>
          <w:rStyle w:val="FootnoteReference"/>
          <w:spacing w:val="4"/>
          <w:lang w:val="fr-FR"/>
        </w:rPr>
        <w:footnoteRef/>
      </w:r>
      <w:r w:rsidRPr="00C35A71">
        <w:rPr>
          <w:lang w:val="fr-FR"/>
        </w:rPr>
        <w:tab/>
      </w:r>
      <w:r w:rsidR="00283E4E" w:rsidRPr="00C35A71">
        <w:rPr>
          <w:lang w:val="fr-FR"/>
        </w:rPr>
        <w:t>La Commission de la fonction publique internationale classe les lieux d’affectation en six catégories, la catégorie H et les catégories A à E. La première comprend les villes sièges et autres lieux d’affectation où les entités des Nations Unies ne mènent pas de programme de développement ni de programmes d’aide humanitaire ainsi que les lieux d’affectation situés dans des pays membres de l’Union européenne. Les cinq autres catégories (A à E) regroupent tous les autres lieux d’affectation, classés par ordre de difficulté des conditions de vie et de travail.</w:t>
      </w:r>
    </w:p>
  </w:footnote>
  <w:footnote w:id="3">
    <w:p w14:paraId="64FE74BD" w14:textId="230F25AC" w:rsidR="00283E4E" w:rsidRPr="00C35A71" w:rsidRDefault="008B0C27" w:rsidP="00C738EC">
      <w:pPr>
        <w:pStyle w:val="FootnoteText"/>
        <w:tabs>
          <w:tab w:val="right" w:pos="1195"/>
          <w:tab w:val="left" w:pos="1267"/>
          <w:tab w:val="left" w:pos="1742"/>
          <w:tab w:val="left" w:pos="2218"/>
          <w:tab w:val="left" w:pos="2693"/>
        </w:tabs>
        <w:ind w:left="1267" w:right="1267" w:hanging="432"/>
        <w:rPr>
          <w:lang w:val="fr-FR"/>
        </w:rPr>
      </w:pPr>
      <w:r w:rsidRPr="00C35A71">
        <w:rPr>
          <w:lang w:val="fr-FR"/>
        </w:rPr>
        <w:tab/>
      </w:r>
      <w:r w:rsidR="00283E4E" w:rsidRPr="00C35A71">
        <w:rPr>
          <w:rStyle w:val="FootnoteReference"/>
          <w:spacing w:val="4"/>
          <w:lang w:val="fr-FR"/>
        </w:rPr>
        <w:footnoteRef/>
      </w:r>
      <w:bookmarkStart w:id="86" w:name="footnoteBookmark_106"/>
      <w:r w:rsidRPr="00C35A71">
        <w:rPr>
          <w:lang w:val="fr-FR"/>
        </w:rPr>
        <w:t xml:space="preserve"> </w:t>
      </w:r>
      <w:r w:rsidRPr="00C35A71">
        <w:rPr>
          <w:lang w:val="fr-FR"/>
        </w:rPr>
        <w:tab/>
      </w:r>
      <w:r w:rsidR="00283E4E" w:rsidRPr="00C35A71">
        <w:rPr>
          <w:lang w:val="fr-FR"/>
        </w:rPr>
        <w:t>Cela vaut pour tout fonctionnaire qui quitte une organisation appliquant le régime commun des Nations Unies et qui est à nouveau engagé par elle ou par une autre organisation appliquant également le système et qui de ce fait présente plusieurs demandes d’indemnités pour la même année scolaire ou universitaire.</w:t>
      </w:r>
      <w:bookmarkEnd w:id="86"/>
    </w:p>
  </w:footnote>
  <w:footnote w:id="4">
    <w:p w14:paraId="10D160E9" w14:textId="1185F81B" w:rsidR="00283E4E" w:rsidRPr="00C35A71" w:rsidRDefault="008B0C27" w:rsidP="008B0C27">
      <w:pPr>
        <w:pStyle w:val="FootnoteText"/>
        <w:tabs>
          <w:tab w:val="right" w:pos="1195"/>
          <w:tab w:val="left" w:pos="1267"/>
          <w:tab w:val="left" w:pos="1742"/>
          <w:tab w:val="left" w:pos="2218"/>
          <w:tab w:val="left" w:pos="2693"/>
        </w:tabs>
        <w:ind w:left="1267" w:right="1260" w:hanging="432"/>
        <w:rPr>
          <w:lang w:val="fr-FR"/>
        </w:rPr>
      </w:pPr>
      <w:r w:rsidRPr="00C35A71">
        <w:rPr>
          <w:lang w:val="fr-FR"/>
        </w:rPr>
        <w:tab/>
      </w:r>
      <w:r w:rsidR="00283E4E" w:rsidRPr="00C35A71">
        <w:rPr>
          <w:rStyle w:val="FootnoteReference"/>
          <w:spacing w:val="4"/>
          <w:lang w:val="fr-FR"/>
        </w:rPr>
        <w:footnoteRef/>
      </w:r>
      <w:bookmarkStart w:id="100" w:name="footnoteBookmark_119"/>
      <w:r w:rsidRPr="00C35A71">
        <w:rPr>
          <w:lang w:val="fr-FR"/>
        </w:rPr>
        <w:tab/>
      </w:r>
      <w:r w:rsidR="00283E4E" w:rsidRPr="00C35A71">
        <w:rPr>
          <w:lang w:val="fr-FR"/>
        </w:rPr>
        <w:t>L’établissement d’enseignement certifie si l’enfant a fréquenté l’établissement à plein temps. Lorsque l’enfant fréquente l’établissement d’enseignement à temps plein pendant les deux tiers ou plus de l’année scolaire ou universitaire, il est considéré comme l’ayant fréquenté à temps plein pendant l’année complète et il n’est procédé à aucun abattement.</w:t>
      </w:r>
      <w:bookmarkEnd w:id="100"/>
    </w:p>
    <w:p w14:paraId="4B7F93D9" w14:textId="77777777" w:rsidR="00283E4E" w:rsidRPr="00C35A71" w:rsidRDefault="00283E4E" w:rsidP="00283E4E">
      <w:pPr>
        <w:pStyle w:val="FootnoteText"/>
        <w:tabs>
          <w:tab w:val="left" w:pos="360"/>
        </w:tabs>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701E8C" w14:paraId="52A4BEBE" w14:textId="77777777" w:rsidTr="00701E8C">
      <w:trPr>
        <w:trHeight w:hRule="exact" w:val="864"/>
      </w:trPr>
      <w:tc>
        <w:tcPr>
          <w:tcW w:w="4920" w:type="dxa"/>
          <w:shd w:val="clear" w:color="auto" w:fill="auto"/>
          <w:vAlign w:val="bottom"/>
        </w:tcPr>
        <w:p w14:paraId="73D10664" w14:textId="4C940F80" w:rsidR="00701E8C" w:rsidRPr="00701E8C" w:rsidRDefault="00701E8C" w:rsidP="00701E8C">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678DC">
            <w:rPr>
              <w:b/>
              <w:color w:val="000000"/>
            </w:rPr>
            <w:t>ST/AI/2018/1</w:t>
          </w:r>
          <w:r>
            <w:rPr>
              <w:b/>
              <w:color w:val="000000"/>
            </w:rPr>
            <w:fldChar w:fldCharType="end"/>
          </w:r>
        </w:p>
      </w:tc>
      <w:tc>
        <w:tcPr>
          <w:tcW w:w="4920" w:type="dxa"/>
          <w:shd w:val="clear" w:color="auto" w:fill="auto"/>
          <w:vAlign w:val="bottom"/>
        </w:tcPr>
        <w:p w14:paraId="34EF127B" w14:textId="77777777" w:rsidR="00701E8C" w:rsidRDefault="00701E8C" w:rsidP="00701E8C">
          <w:pPr>
            <w:pStyle w:val="Header"/>
          </w:pPr>
        </w:p>
      </w:tc>
    </w:tr>
  </w:tbl>
  <w:p w14:paraId="1536527F" w14:textId="77777777" w:rsidR="00701E8C" w:rsidRPr="00701E8C" w:rsidRDefault="00701E8C" w:rsidP="00701E8C">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701E8C" w14:paraId="5E2C43C2" w14:textId="77777777" w:rsidTr="00701E8C">
      <w:trPr>
        <w:trHeight w:hRule="exact" w:val="864"/>
      </w:trPr>
      <w:tc>
        <w:tcPr>
          <w:tcW w:w="4920" w:type="dxa"/>
          <w:shd w:val="clear" w:color="auto" w:fill="auto"/>
          <w:vAlign w:val="bottom"/>
        </w:tcPr>
        <w:p w14:paraId="1D9D52B0" w14:textId="77777777" w:rsidR="00701E8C" w:rsidRDefault="00701E8C" w:rsidP="00701E8C">
          <w:pPr>
            <w:pStyle w:val="Header"/>
          </w:pPr>
        </w:p>
      </w:tc>
      <w:tc>
        <w:tcPr>
          <w:tcW w:w="4920" w:type="dxa"/>
          <w:shd w:val="clear" w:color="auto" w:fill="auto"/>
          <w:vAlign w:val="bottom"/>
        </w:tcPr>
        <w:p w14:paraId="3779FEAF" w14:textId="572B6B2E" w:rsidR="00701E8C" w:rsidRPr="00701E8C" w:rsidRDefault="00701E8C" w:rsidP="00701E8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678DC">
            <w:rPr>
              <w:b/>
              <w:color w:val="000000"/>
            </w:rPr>
            <w:t>ST/AI/2018/1</w:t>
          </w:r>
          <w:r>
            <w:rPr>
              <w:b/>
              <w:color w:val="000000"/>
            </w:rPr>
            <w:fldChar w:fldCharType="end"/>
          </w:r>
        </w:p>
      </w:tc>
    </w:tr>
  </w:tbl>
  <w:p w14:paraId="63304E8E" w14:textId="77777777" w:rsidR="00701E8C" w:rsidRPr="00701E8C" w:rsidRDefault="00701E8C" w:rsidP="00701E8C">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701E8C" w14:paraId="696A5BF3" w14:textId="77777777" w:rsidTr="00701E8C">
      <w:trPr>
        <w:trHeight w:hRule="exact" w:val="864"/>
      </w:trPr>
      <w:tc>
        <w:tcPr>
          <w:tcW w:w="1267" w:type="dxa"/>
          <w:tcBorders>
            <w:bottom w:val="single" w:sz="4" w:space="0" w:color="auto"/>
          </w:tcBorders>
          <w:shd w:val="clear" w:color="auto" w:fill="auto"/>
          <w:vAlign w:val="bottom"/>
        </w:tcPr>
        <w:p w14:paraId="614953B3" w14:textId="77777777" w:rsidR="00701E8C" w:rsidRDefault="00701E8C" w:rsidP="00701E8C">
          <w:pPr>
            <w:pStyle w:val="Header"/>
            <w:spacing w:after="120"/>
          </w:pPr>
        </w:p>
      </w:tc>
      <w:tc>
        <w:tcPr>
          <w:tcW w:w="2059" w:type="dxa"/>
          <w:tcBorders>
            <w:bottom w:val="single" w:sz="4" w:space="0" w:color="auto"/>
          </w:tcBorders>
          <w:shd w:val="clear" w:color="auto" w:fill="auto"/>
          <w:vAlign w:val="bottom"/>
        </w:tcPr>
        <w:p w14:paraId="551CE480" w14:textId="77777777" w:rsidR="00701E8C" w:rsidRPr="00701E8C" w:rsidRDefault="00701E8C" w:rsidP="00701E8C">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5076E09C" w14:textId="77777777" w:rsidR="00701E8C" w:rsidRDefault="00701E8C" w:rsidP="00701E8C">
          <w:pPr>
            <w:pStyle w:val="Header"/>
            <w:spacing w:after="120"/>
          </w:pPr>
        </w:p>
      </w:tc>
      <w:tc>
        <w:tcPr>
          <w:tcW w:w="6466" w:type="dxa"/>
          <w:gridSpan w:val="3"/>
          <w:tcBorders>
            <w:bottom w:val="single" w:sz="4" w:space="0" w:color="auto"/>
          </w:tcBorders>
          <w:shd w:val="clear" w:color="auto" w:fill="auto"/>
          <w:vAlign w:val="bottom"/>
        </w:tcPr>
        <w:p w14:paraId="7B939FE7" w14:textId="77777777" w:rsidR="00701E8C" w:rsidRPr="00701E8C" w:rsidRDefault="00701E8C" w:rsidP="00701E8C">
          <w:pPr>
            <w:spacing w:after="80" w:line="240" w:lineRule="auto"/>
            <w:jc w:val="right"/>
            <w:rPr>
              <w:position w:val="-4"/>
            </w:rPr>
          </w:pPr>
          <w:r>
            <w:rPr>
              <w:position w:val="-4"/>
              <w:sz w:val="40"/>
            </w:rPr>
            <w:t>ST</w:t>
          </w:r>
          <w:r>
            <w:rPr>
              <w:position w:val="-4"/>
            </w:rPr>
            <w:t>/AI/2018/1</w:t>
          </w:r>
        </w:p>
      </w:tc>
    </w:tr>
    <w:tr w:rsidR="00701E8C" w:rsidRPr="00701E8C" w14:paraId="0FAD924B" w14:textId="77777777" w:rsidTr="00701E8C">
      <w:trPr>
        <w:trHeight w:hRule="exact" w:val="2880"/>
      </w:trPr>
      <w:tc>
        <w:tcPr>
          <w:tcW w:w="1267" w:type="dxa"/>
          <w:tcBorders>
            <w:top w:val="single" w:sz="4" w:space="0" w:color="auto"/>
            <w:bottom w:val="single" w:sz="12" w:space="0" w:color="auto"/>
          </w:tcBorders>
          <w:shd w:val="clear" w:color="auto" w:fill="auto"/>
        </w:tcPr>
        <w:p w14:paraId="30565D02" w14:textId="77777777" w:rsidR="00701E8C" w:rsidRPr="00701E8C" w:rsidRDefault="00701E8C" w:rsidP="00701E8C">
          <w:pPr>
            <w:pStyle w:val="Header"/>
            <w:spacing w:before="120" w:line="240" w:lineRule="auto"/>
            <w:ind w:left="-72"/>
            <w:jc w:val="center"/>
          </w:pPr>
          <w:r>
            <w:t xml:space="preserve">  </w:t>
          </w:r>
          <w:r>
            <w:rPr>
              <w:noProof/>
              <w:lang w:val="en-GB" w:eastAsia="en-GB"/>
            </w:rPr>
            <w:drawing>
              <wp:inline distT="0" distB="0" distL="0" distR="0" wp14:anchorId="6AA47F7B" wp14:editId="43BB7BDB">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C3AE67F" w14:textId="77777777" w:rsidR="00701E8C" w:rsidRPr="00701E8C" w:rsidRDefault="00701E8C" w:rsidP="00701E8C">
          <w:pPr>
            <w:pStyle w:val="XLarge"/>
            <w:spacing w:before="109"/>
          </w:pPr>
          <w:r>
            <w:t>Secrétariat</w:t>
          </w:r>
        </w:p>
      </w:tc>
      <w:tc>
        <w:tcPr>
          <w:tcW w:w="245" w:type="dxa"/>
          <w:tcBorders>
            <w:top w:val="single" w:sz="4" w:space="0" w:color="auto"/>
            <w:bottom w:val="single" w:sz="12" w:space="0" w:color="auto"/>
          </w:tcBorders>
          <w:shd w:val="clear" w:color="auto" w:fill="auto"/>
        </w:tcPr>
        <w:p w14:paraId="7AA98EFE" w14:textId="77777777" w:rsidR="00701E8C" w:rsidRPr="00701E8C" w:rsidRDefault="00701E8C" w:rsidP="00701E8C">
          <w:pPr>
            <w:pStyle w:val="Header"/>
            <w:spacing w:before="109"/>
          </w:pPr>
        </w:p>
      </w:tc>
      <w:tc>
        <w:tcPr>
          <w:tcW w:w="3110" w:type="dxa"/>
          <w:tcBorders>
            <w:top w:val="single" w:sz="4" w:space="0" w:color="auto"/>
            <w:bottom w:val="single" w:sz="12" w:space="0" w:color="auto"/>
          </w:tcBorders>
          <w:shd w:val="clear" w:color="auto" w:fill="auto"/>
        </w:tcPr>
        <w:p w14:paraId="55DFA606" w14:textId="6B1E73CA" w:rsidR="00701E8C" w:rsidRDefault="00701E8C" w:rsidP="00701E8C">
          <w:pPr>
            <w:pStyle w:val="Distribution"/>
            <w:rPr>
              <w:color w:val="000000"/>
            </w:rPr>
          </w:pPr>
        </w:p>
        <w:p w14:paraId="7FF128D7" w14:textId="45E8AC8F" w:rsidR="00701E8C" w:rsidRDefault="00E44277" w:rsidP="00701E8C">
          <w:pPr>
            <w:pStyle w:val="Publication"/>
            <w:rPr>
              <w:color w:val="000000"/>
            </w:rPr>
          </w:pPr>
          <w:r>
            <w:rPr>
              <w:color w:val="000000"/>
            </w:rPr>
            <w:t>1</w:t>
          </w:r>
          <w:r w:rsidRPr="00E44277">
            <w:rPr>
              <w:color w:val="000000"/>
              <w:vertAlign w:val="superscript"/>
            </w:rPr>
            <w:t>er</w:t>
          </w:r>
          <w:r>
            <w:rPr>
              <w:color w:val="000000"/>
            </w:rPr>
            <w:t> </w:t>
          </w:r>
          <w:r w:rsidR="00701E8C">
            <w:rPr>
              <w:color w:val="000000"/>
            </w:rPr>
            <w:t>janvier 2018</w:t>
          </w:r>
        </w:p>
        <w:p w14:paraId="61B8B930" w14:textId="7CD032CB" w:rsidR="00701E8C" w:rsidRDefault="00701E8C" w:rsidP="00701E8C">
          <w:pPr>
            <w:rPr>
              <w:lang w:val="en-US"/>
            </w:rPr>
          </w:pPr>
        </w:p>
        <w:p w14:paraId="5A3989A9" w14:textId="77777777" w:rsidR="00283E4E" w:rsidRDefault="00283E4E" w:rsidP="00701E8C">
          <w:pPr>
            <w:rPr>
              <w:lang w:val="en-US"/>
            </w:rPr>
          </w:pPr>
        </w:p>
        <w:p w14:paraId="06A554A9" w14:textId="51B3CC45" w:rsidR="00701E8C" w:rsidRPr="00701E8C" w:rsidRDefault="00701E8C" w:rsidP="00701E8C">
          <w:pPr>
            <w:pStyle w:val="Original"/>
            <w:rPr>
              <w:color w:val="000000"/>
            </w:rPr>
          </w:pPr>
        </w:p>
      </w:tc>
    </w:tr>
  </w:tbl>
  <w:p w14:paraId="10D1F1E2" w14:textId="77777777" w:rsidR="00701E8C" w:rsidRPr="00701E8C" w:rsidRDefault="00701E8C" w:rsidP="00701E8C">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C47AF996"/>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1DAA8476"/>
    <w:lvl w:ilvl="0">
      <w:start w:val="1"/>
      <w:numFmt w:val="decimal"/>
      <w:pStyle w:val="Heading1"/>
      <w:suff w:val="space"/>
      <w:lvlText w:val="Chapter %1"/>
      <w:lvlJc w:val="left"/>
      <w:pPr>
        <w:ind w:left="3150" w:firstLine="0"/>
      </w:pPr>
      <w:rPr>
        <w:rFonts w:ascii="Times New Roman" w:hAnsi="Times New Roman" w:hint="default"/>
        <w:color w:val="auto"/>
        <w:sz w:val="20"/>
      </w:rPr>
    </w:lvl>
    <w:lvl w:ilvl="1">
      <w:start w:val="1"/>
      <w:numFmt w:val="none"/>
      <w:pStyle w:val="Heading2"/>
      <w:suff w:val="nothing"/>
      <w:lvlText w:val=""/>
      <w:lvlJc w:val="left"/>
      <w:pPr>
        <w:ind w:left="3150" w:firstLine="0"/>
      </w:pPr>
      <w:rPr>
        <w:rFonts w:hint="default"/>
      </w:rPr>
    </w:lvl>
    <w:lvl w:ilvl="2">
      <w:start w:val="1"/>
      <w:numFmt w:val="none"/>
      <w:pStyle w:val="Heading3"/>
      <w:suff w:val="nothing"/>
      <w:lvlText w:val=""/>
      <w:lvlJc w:val="left"/>
      <w:pPr>
        <w:ind w:left="3150" w:firstLine="0"/>
      </w:pPr>
      <w:rPr>
        <w:rFonts w:hint="default"/>
      </w:rPr>
    </w:lvl>
    <w:lvl w:ilvl="3">
      <w:start w:val="1"/>
      <w:numFmt w:val="none"/>
      <w:pStyle w:val="Heading4"/>
      <w:suff w:val="nothing"/>
      <w:lvlText w:val=""/>
      <w:lvlJc w:val="left"/>
      <w:pPr>
        <w:ind w:left="3150" w:firstLine="0"/>
      </w:pPr>
      <w:rPr>
        <w:rFonts w:hint="default"/>
      </w:rPr>
    </w:lvl>
    <w:lvl w:ilvl="4">
      <w:start w:val="1"/>
      <w:numFmt w:val="none"/>
      <w:pStyle w:val="Heading5"/>
      <w:suff w:val="nothing"/>
      <w:lvlText w:val=""/>
      <w:lvlJc w:val="left"/>
      <w:pPr>
        <w:ind w:left="3150" w:firstLine="0"/>
      </w:pPr>
      <w:rPr>
        <w:rFonts w:hint="default"/>
      </w:rPr>
    </w:lvl>
    <w:lvl w:ilvl="5">
      <w:start w:val="1"/>
      <w:numFmt w:val="none"/>
      <w:pStyle w:val="Heading6"/>
      <w:suff w:val="nothing"/>
      <w:lvlText w:val=""/>
      <w:lvlJc w:val="left"/>
      <w:pPr>
        <w:ind w:left="3150" w:firstLine="0"/>
      </w:pPr>
      <w:rPr>
        <w:rFonts w:hint="default"/>
      </w:rPr>
    </w:lvl>
    <w:lvl w:ilvl="6">
      <w:start w:val="1"/>
      <w:numFmt w:val="none"/>
      <w:pStyle w:val="Heading7"/>
      <w:suff w:val="nothing"/>
      <w:lvlText w:val=""/>
      <w:lvlJc w:val="left"/>
      <w:pPr>
        <w:ind w:left="3150" w:firstLine="0"/>
      </w:pPr>
      <w:rPr>
        <w:rFonts w:hint="default"/>
      </w:rPr>
    </w:lvl>
    <w:lvl w:ilvl="7">
      <w:start w:val="1"/>
      <w:numFmt w:val="none"/>
      <w:pStyle w:val="Heading8"/>
      <w:suff w:val="nothing"/>
      <w:lvlText w:val=""/>
      <w:lvlJc w:val="left"/>
      <w:pPr>
        <w:ind w:left="3150" w:firstLine="0"/>
      </w:pPr>
      <w:rPr>
        <w:rFonts w:hint="default"/>
      </w:rPr>
    </w:lvl>
    <w:lvl w:ilvl="8">
      <w:start w:val="1"/>
      <w:numFmt w:val="none"/>
      <w:pStyle w:val="Heading9"/>
      <w:suff w:val="nothing"/>
      <w:lvlText w:val=""/>
      <w:lvlJc w:val="left"/>
      <w:pPr>
        <w:ind w:left="3150" w:firstLine="0"/>
      </w:pPr>
      <w:rPr>
        <w:rFonts w:hint="default"/>
      </w:rPr>
    </w:lvl>
  </w:abstractNum>
  <w:abstractNum w:abstractNumId="2" w15:restartNumberingAfterBreak="0">
    <w:nsid w:val="172F270D"/>
    <w:multiLevelType w:val="hybridMultilevel"/>
    <w:tmpl w:val="1BC2393A"/>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E559E"/>
    <w:multiLevelType w:val="hybridMultilevel"/>
    <w:tmpl w:val="C19C1544"/>
    <w:lvl w:ilvl="0" w:tplc="D82A3CBE">
      <w:start w:val="1"/>
      <w:numFmt w:val="lowerLetter"/>
      <w:lvlText w:val="%1)"/>
      <w:lvlJc w:val="left"/>
      <w:pPr>
        <w:ind w:left="2260" w:hanging="360"/>
      </w:pPr>
      <w:rPr>
        <w:rFonts w:ascii="Times New Roman" w:eastAsia="SimSun" w:hAnsi="Times New Roman" w:cs="Times New Roman" w:hint="default"/>
      </w:rPr>
    </w:lvl>
    <w:lvl w:ilvl="1" w:tplc="04090019" w:tentative="1">
      <w:start w:val="1"/>
      <w:numFmt w:val="lowerLetter"/>
      <w:lvlText w:val="%2."/>
      <w:lvlJc w:val="left"/>
      <w:pPr>
        <w:ind w:left="2890" w:hanging="360"/>
      </w:pPr>
    </w:lvl>
    <w:lvl w:ilvl="2" w:tplc="0409001B" w:tentative="1">
      <w:start w:val="1"/>
      <w:numFmt w:val="lowerRoman"/>
      <w:lvlText w:val="%3."/>
      <w:lvlJc w:val="right"/>
      <w:pPr>
        <w:ind w:left="3610" w:hanging="180"/>
      </w:pPr>
    </w:lvl>
    <w:lvl w:ilvl="3" w:tplc="0409000F" w:tentative="1">
      <w:start w:val="1"/>
      <w:numFmt w:val="decimal"/>
      <w:lvlText w:val="%4."/>
      <w:lvlJc w:val="left"/>
      <w:pPr>
        <w:ind w:left="4330" w:hanging="360"/>
      </w:pPr>
    </w:lvl>
    <w:lvl w:ilvl="4" w:tplc="04090019" w:tentative="1">
      <w:start w:val="1"/>
      <w:numFmt w:val="lowerLetter"/>
      <w:lvlText w:val="%5."/>
      <w:lvlJc w:val="left"/>
      <w:pPr>
        <w:ind w:left="5050" w:hanging="360"/>
      </w:pPr>
    </w:lvl>
    <w:lvl w:ilvl="5" w:tplc="0409001B" w:tentative="1">
      <w:start w:val="1"/>
      <w:numFmt w:val="lowerRoman"/>
      <w:lvlText w:val="%6."/>
      <w:lvlJc w:val="right"/>
      <w:pPr>
        <w:ind w:left="5770" w:hanging="180"/>
      </w:pPr>
    </w:lvl>
    <w:lvl w:ilvl="6" w:tplc="0409000F" w:tentative="1">
      <w:start w:val="1"/>
      <w:numFmt w:val="decimal"/>
      <w:lvlText w:val="%7."/>
      <w:lvlJc w:val="left"/>
      <w:pPr>
        <w:ind w:left="6490" w:hanging="360"/>
      </w:pPr>
    </w:lvl>
    <w:lvl w:ilvl="7" w:tplc="04090019" w:tentative="1">
      <w:start w:val="1"/>
      <w:numFmt w:val="lowerLetter"/>
      <w:lvlText w:val="%8."/>
      <w:lvlJc w:val="left"/>
      <w:pPr>
        <w:ind w:left="7210" w:hanging="360"/>
      </w:pPr>
    </w:lvl>
    <w:lvl w:ilvl="8" w:tplc="0409001B" w:tentative="1">
      <w:start w:val="1"/>
      <w:numFmt w:val="lowerRoman"/>
      <w:lvlText w:val="%9."/>
      <w:lvlJc w:val="right"/>
      <w:pPr>
        <w:ind w:left="7930" w:hanging="180"/>
      </w:pPr>
    </w:lvl>
  </w:abstractNum>
  <w:abstractNum w:abstractNumId="4" w15:restartNumberingAfterBreak="0">
    <w:nsid w:val="47B40547"/>
    <w:multiLevelType w:val="hybridMultilevel"/>
    <w:tmpl w:val="B7C240A8"/>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2"/>
  </w:num>
  <w:num w:numId="6">
    <w:abstractNumId w:val="4"/>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4"/>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2"/>
  </w:num>
  <w:num w:numId="30">
    <w:abstractNumId w:val="4"/>
  </w:num>
  <w:num w:numId="31">
    <w:abstractNumId w:val="0"/>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3"/>
    <w:lvlOverride w:ilvl="0">
      <w:startOverride w:val="1"/>
    </w:lvlOverride>
  </w:num>
  <w:num w:numId="42">
    <w:abstractNumId w:val="3"/>
    <w:lvlOverride w:ilvl="0">
      <w:lvl w:ilvl="0" w:tplc="D82A3CBE">
        <w:start w:val="1"/>
        <w:numFmt w:val="lowerLetter"/>
        <w:lvlText w:val="%1)"/>
        <w:lvlJc w:val="left"/>
        <w:pPr>
          <w:ind w:left="2260" w:hanging="36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475"/>
  <w:hyphenationZone w:val="425"/>
  <w:doNotHyphenateCaps/>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00984*"/>
    <w:docVar w:name="CreationDt" w:val="26/01/2018 4:31: PM"/>
    <w:docVar w:name="DocCategory" w:val="Doc"/>
    <w:docVar w:name="DocType" w:val="Final"/>
    <w:docVar w:name="DutyStation" w:val="New York"/>
    <w:docVar w:name="FooterJN" w:val="18-00984"/>
    <w:docVar w:name="jobn" w:val="18-00984 (F)"/>
    <w:docVar w:name="jobnDT" w:val="18-00984 (F)   260118"/>
    <w:docVar w:name="jobnDTDT" w:val="18-00984 (F)   260118   260118"/>
    <w:docVar w:name="JobNo" w:val="1800984F"/>
    <w:docVar w:name="JobNo2" w:val="1801818F"/>
    <w:docVar w:name="LocalDrive" w:val="0"/>
    <w:docVar w:name="OandT" w:val="jnd"/>
    <w:docVar w:name="sss1" w:val="ST/AI/2018/1"/>
    <w:docVar w:name="sss2" w:val="-"/>
    <w:docVar w:name="Symbol1" w:val="ST/AI/2018/1"/>
    <w:docVar w:name="Symbol2" w:val="-"/>
  </w:docVars>
  <w:rsids>
    <w:rsidRoot w:val="007B6DE2"/>
    <w:rsid w:val="0000082E"/>
    <w:rsid w:val="00002584"/>
    <w:rsid w:val="00071D43"/>
    <w:rsid w:val="00101B18"/>
    <w:rsid w:val="00122A56"/>
    <w:rsid w:val="00146C6A"/>
    <w:rsid w:val="00166A0D"/>
    <w:rsid w:val="001A2A00"/>
    <w:rsid w:val="001E4B50"/>
    <w:rsid w:val="00204B4F"/>
    <w:rsid w:val="002464AD"/>
    <w:rsid w:val="002478A0"/>
    <w:rsid w:val="002568A9"/>
    <w:rsid w:val="00283E4E"/>
    <w:rsid w:val="002B173C"/>
    <w:rsid w:val="002D7306"/>
    <w:rsid w:val="00430412"/>
    <w:rsid w:val="00435D02"/>
    <w:rsid w:val="00440C93"/>
    <w:rsid w:val="00480B84"/>
    <w:rsid w:val="004C1A25"/>
    <w:rsid w:val="00515991"/>
    <w:rsid w:val="005225EC"/>
    <w:rsid w:val="0056192D"/>
    <w:rsid w:val="005F1F5F"/>
    <w:rsid w:val="00642C2B"/>
    <w:rsid w:val="00701E8C"/>
    <w:rsid w:val="00702685"/>
    <w:rsid w:val="007459AE"/>
    <w:rsid w:val="007531A5"/>
    <w:rsid w:val="00771C9E"/>
    <w:rsid w:val="007B6DE2"/>
    <w:rsid w:val="0080484E"/>
    <w:rsid w:val="0082045E"/>
    <w:rsid w:val="008222A3"/>
    <w:rsid w:val="00871839"/>
    <w:rsid w:val="008B0C27"/>
    <w:rsid w:val="008C3A4C"/>
    <w:rsid w:val="008F02CA"/>
    <w:rsid w:val="00907167"/>
    <w:rsid w:val="00935932"/>
    <w:rsid w:val="00993CB7"/>
    <w:rsid w:val="00A2494D"/>
    <w:rsid w:val="00A512F8"/>
    <w:rsid w:val="00A678DC"/>
    <w:rsid w:val="00AB0B7D"/>
    <w:rsid w:val="00AB35AD"/>
    <w:rsid w:val="00AD5F2F"/>
    <w:rsid w:val="00B858D5"/>
    <w:rsid w:val="00C119EB"/>
    <w:rsid w:val="00C35A71"/>
    <w:rsid w:val="00C738EC"/>
    <w:rsid w:val="00CB06FB"/>
    <w:rsid w:val="00CB63C5"/>
    <w:rsid w:val="00CC48F6"/>
    <w:rsid w:val="00D73A00"/>
    <w:rsid w:val="00DB4D2D"/>
    <w:rsid w:val="00E343A6"/>
    <w:rsid w:val="00E44277"/>
    <w:rsid w:val="00E645F2"/>
    <w:rsid w:val="00E7105F"/>
    <w:rsid w:val="00E85A28"/>
    <w:rsid w:val="00EC2FDA"/>
    <w:rsid w:val="00ED1003"/>
    <w:rsid w:val="00EE37EC"/>
    <w:rsid w:val="00EF2DFA"/>
    <w:rsid w:val="00F23C3E"/>
    <w:rsid w:val="00F5012D"/>
    <w:rsid w:val="00F67A38"/>
    <w:rsid w:val="00F73093"/>
    <w:rsid w:val="00FA0A1A"/>
    <w:rsid w:val="00FA3D05"/>
    <w:rsid w:val="00FA5CC9"/>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FDE1A9"/>
  <w15:docId w15:val="{C7DC46C5-4D23-4C30-9089-C130B1A5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306"/>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2D7306"/>
    <w:pPr>
      <w:numPr>
        <w:numId w:val="40"/>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2D7306"/>
    <w:pPr>
      <w:numPr>
        <w:ilvl w:val="1"/>
        <w:numId w:val="40"/>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2D7306"/>
    <w:pPr>
      <w:numPr>
        <w:ilvl w:val="2"/>
        <w:numId w:val="40"/>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2D7306"/>
    <w:pPr>
      <w:keepNext/>
      <w:keepLines/>
      <w:numPr>
        <w:ilvl w:val="3"/>
        <w:numId w:val="40"/>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2D7306"/>
    <w:pPr>
      <w:keepNext/>
      <w:keepLines/>
      <w:numPr>
        <w:ilvl w:val="4"/>
        <w:numId w:val="40"/>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2D7306"/>
    <w:pPr>
      <w:keepNext/>
      <w:keepLines/>
      <w:numPr>
        <w:ilvl w:val="5"/>
        <w:numId w:val="40"/>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2D7306"/>
    <w:pPr>
      <w:keepNext/>
      <w:keepLines/>
      <w:numPr>
        <w:ilvl w:val="6"/>
        <w:numId w:val="40"/>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D7306"/>
    <w:pPr>
      <w:keepNext/>
      <w:keepLines/>
      <w:numPr>
        <w:ilvl w:val="7"/>
        <w:numId w:val="40"/>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2D7306"/>
    <w:pPr>
      <w:keepNext/>
      <w:keepLines/>
      <w:numPr>
        <w:ilvl w:val="8"/>
        <w:numId w:val="40"/>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2D7306"/>
    <w:pPr>
      <w:keepNext/>
      <w:keepLines/>
      <w:suppressAutoHyphens/>
      <w:spacing w:line="270" w:lineRule="exact"/>
      <w:outlineLvl w:val="0"/>
    </w:pPr>
    <w:rPr>
      <w:b/>
      <w:sz w:val="24"/>
    </w:rPr>
  </w:style>
  <w:style w:type="paragraph" w:customStyle="1" w:styleId="HCH">
    <w:name w:val="_ H _CH"/>
    <w:basedOn w:val="H1"/>
    <w:next w:val="Normal"/>
    <w:qFormat/>
    <w:rsid w:val="002D7306"/>
    <w:pPr>
      <w:spacing w:line="300" w:lineRule="exact"/>
    </w:pPr>
    <w:rPr>
      <w:spacing w:val="-2"/>
      <w:sz w:val="28"/>
    </w:rPr>
  </w:style>
  <w:style w:type="paragraph" w:customStyle="1" w:styleId="HM">
    <w:name w:val="_ H __M"/>
    <w:basedOn w:val="HCH"/>
    <w:next w:val="Normal"/>
    <w:qFormat/>
    <w:rsid w:val="002D7306"/>
    <w:pPr>
      <w:spacing w:line="360" w:lineRule="exact"/>
    </w:pPr>
    <w:rPr>
      <w:spacing w:val="-3"/>
      <w:w w:val="99"/>
      <w:sz w:val="34"/>
    </w:rPr>
  </w:style>
  <w:style w:type="paragraph" w:customStyle="1" w:styleId="H23">
    <w:name w:val="_ H_2/3"/>
    <w:basedOn w:val="H1"/>
    <w:next w:val="SingleTxt"/>
    <w:qFormat/>
    <w:rsid w:val="002D7306"/>
    <w:pPr>
      <w:spacing w:line="240" w:lineRule="exact"/>
      <w:outlineLvl w:val="1"/>
    </w:pPr>
    <w:rPr>
      <w:spacing w:val="2"/>
      <w:sz w:val="20"/>
    </w:rPr>
  </w:style>
  <w:style w:type="paragraph" w:customStyle="1" w:styleId="H4">
    <w:name w:val="_ H_4"/>
    <w:basedOn w:val="Normal"/>
    <w:next w:val="SingleTxt"/>
    <w:qFormat/>
    <w:rsid w:val="002D7306"/>
    <w:pPr>
      <w:keepNext/>
      <w:keepLines/>
      <w:tabs>
        <w:tab w:val="right" w:pos="360"/>
      </w:tabs>
      <w:suppressAutoHyphens/>
      <w:outlineLvl w:val="3"/>
    </w:pPr>
    <w:rPr>
      <w:i/>
      <w:spacing w:val="3"/>
    </w:rPr>
  </w:style>
  <w:style w:type="paragraph" w:customStyle="1" w:styleId="H56">
    <w:name w:val="_ H_5/6"/>
    <w:basedOn w:val="Normal"/>
    <w:next w:val="Normal"/>
    <w:qFormat/>
    <w:rsid w:val="002D730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2D730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2D730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2D7306"/>
    <w:pPr>
      <w:spacing w:line="540" w:lineRule="exact"/>
    </w:pPr>
    <w:rPr>
      <w:spacing w:val="-8"/>
      <w:w w:val="96"/>
      <w:sz w:val="57"/>
    </w:rPr>
  </w:style>
  <w:style w:type="paragraph" w:customStyle="1" w:styleId="SS">
    <w:name w:val="__S_S"/>
    <w:basedOn w:val="HCH"/>
    <w:next w:val="Normal"/>
    <w:qFormat/>
    <w:rsid w:val="002D7306"/>
    <w:pPr>
      <w:ind w:left="1267" w:right="1267"/>
    </w:pPr>
  </w:style>
  <w:style w:type="paragraph" w:customStyle="1" w:styleId="SingleTxt">
    <w:name w:val="__Single Txt"/>
    <w:basedOn w:val="Normal"/>
    <w:qFormat/>
    <w:rsid w:val="002D73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2D7306"/>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2D73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2D7306"/>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2D730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D7306"/>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2D7306"/>
    <w:pPr>
      <w:numPr>
        <w:numId w:val="29"/>
      </w:numPr>
      <w:spacing w:after="120"/>
      <w:ind w:right="1267"/>
      <w:jc w:val="both"/>
    </w:pPr>
  </w:style>
  <w:style w:type="paragraph" w:customStyle="1" w:styleId="Bullet2">
    <w:name w:val="Bullet 2"/>
    <w:basedOn w:val="Normal"/>
    <w:qFormat/>
    <w:rsid w:val="002D7306"/>
    <w:pPr>
      <w:numPr>
        <w:numId w:val="30"/>
      </w:numPr>
      <w:spacing w:after="120"/>
      <w:ind w:right="1264"/>
      <w:jc w:val="both"/>
    </w:pPr>
  </w:style>
  <w:style w:type="paragraph" w:customStyle="1" w:styleId="Bullet3">
    <w:name w:val="Bullet 3"/>
    <w:basedOn w:val="SingleTxt"/>
    <w:qFormat/>
    <w:rsid w:val="002D7306"/>
    <w:pPr>
      <w:numPr>
        <w:numId w:val="3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2D7306"/>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2D7306"/>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2D7306"/>
    <w:pPr>
      <w:spacing w:line="210" w:lineRule="exact"/>
    </w:pPr>
    <w:rPr>
      <w:sz w:val="17"/>
      <w:szCs w:val="20"/>
    </w:rPr>
  </w:style>
  <w:style w:type="character" w:customStyle="1" w:styleId="EndnoteTextChar">
    <w:name w:val="Endnote Text Char"/>
    <w:link w:val="EndnoteText"/>
    <w:uiPriority w:val="99"/>
    <w:semiHidden/>
    <w:rsid w:val="002D7306"/>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2D7306"/>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2D7306"/>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2D730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2D7306"/>
    <w:pPr>
      <w:spacing w:line="210" w:lineRule="exact"/>
    </w:pPr>
    <w:rPr>
      <w:sz w:val="17"/>
      <w:szCs w:val="20"/>
    </w:rPr>
  </w:style>
  <w:style w:type="character" w:customStyle="1" w:styleId="FootnoteTextChar">
    <w:name w:val="Footnote Text Char"/>
    <w:link w:val="FootnoteText"/>
    <w:uiPriority w:val="99"/>
    <w:rsid w:val="002D7306"/>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2D7306"/>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2D7306"/>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2D7306"/>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2D7306"/>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2D7306"/>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2D7306"/>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2D7306"/>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2D7306"/>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2D7306"/>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2D7306"/>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2D7306"/>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2D7306"/>
    <w:rPr>
      <w:sz w:val="14"/>
    </w:rPr>
  </w:style>
  <w:style w:type="paragraph" w:styleId="ListParagraph">
    <w:name w:val="List Paragraph"/>
    <w:basedOn w:val="Normal"/>
    <w:uiPriority w:val="34"/>
    <w:rsid w:val="002D7306"/>
    <w:pPr>
      <w:ind w:left="720"/>
      <w:contextualSpacing/>
    </w:pPr>
  </w:style>
  <w:style w:type="paragraph" w:styleId="NoSpacing">
    <w:name w:val="No Spacing"/>
    <w:uiPriority w:val="1"/>
    <w:rsid w:val="002D7306"/>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2D7306"/>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2D7306"/>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2D7306"/>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2D7306"/>
    <w:pPr>
      <w:tabs>
        <w:tab w:val="right" w:pos="9965"/>
      </w:tabs>
      <w:spacing w:line="210" w:lineRule="exact"/>
    </w:pPr>
    <w:rPr>
      <w:spacing w:val="5"/>
      <w:w w:val="104"/>
      <w:sz w:val="17"/>
    </w:rPr>
  </w:style>
  <w:style w:type="paragraph" w:customStyle="1" w:styleId="SmallX">
    <w:name w:val="SmallX"/>
    <w:basedOn w:val="Small"/>
    <w:next w:val="Normal"/>
    <w:qFormat/>
    <w:rsid w:val="002D7306"/>
    <w:pPr>
      <w:spacing w:line="180" w:lineRule="exact"/>
      <w:jc w:val="right"/>
    </w:pPr>
    <w:rPr>
      <w:spacing w:val="6"/>
      <w:w w:val="106"/>
      <w:sz w:val="14"/>
    </w:rPr>
  </w:style>
  <w:style w:type="character" w:styleId="Strong">
    <w:name w:val="Strong"/>
    <w:uiPriority w:val="22"/>
    <w:rsid w:val="002D7306"/>
    <w:rPr>
      <w:b/>
      <w:bCs/>
    </w:rPr>
  </w:style>
  <w:style w:type="paragraph" w:customStyle="1" w:styleId="Style1">
    <w:name w:val="Style1"/>
    <w:basedOn w:val="Normal"/>
    <w:qFormat/>
    <w:rsid w:val="002D7306"/>
  </w:style>
  <w:style w:type="paragraph" w:customStyle="1" w:styleId="Style2">
    <w:name w:val="Style2"/>
    <w:basedOn w:val="Normal"/>
    <w:autoRedefine/>
    <w:qFormat/>
    <w:rsid w:val="002D7306"/>
  </w:style>
  <w:style w:type="paragraph" w:customStyle="1" w:styleId="TitleHCH">
    <w:name w:val="Title_H_CH"/>
    <w:basedOn w:val="H1"/>
    <w:next w:val="Normal"/>
    <w:qFormat/>
    <w:rsid w:val="002D730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2D730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2D7306"/>
    <w:pPr>
      <w:tabs>
        <w:tab w:val="right" w:pos="360"/>
      </w:tabs>
      <w:spacing w:line="390" w:lineRule="exact"/>
    </w:pPr>
    <w:rPr>
      <w:spacing w:val="-4"/>
      <w:w w:val="98"/>
      <w:sz w:val="40"/>
    </w:rPr>
  </w:style>
  <w:style w:type="paragraph" w:customStyle="1" w:styleId="Session">
    <w:name w:val="Session"/>
    <w:basedOn w:val="H23"/>
    <w:qFormat/>
    <w:rsid w:val="002478A0"/>
    <w:rPr>
      <w:lang w:val="fr-FR"/>
    </w:rPr>
  </w:style>
  <w:style w:type="paragraph" w:customStyle="1" w:styleId="Sponsors">
    <w:name w:val="Sponsors"/>
    <w:basedOn w:val="H1"/>
    <w:next w:val="Normal"/>
    <w:qFormat/>
    <w:rsid w:val="005225EC"/>
    <w:pPr>
      <w:spacing w:line="240" w:lineRule="exact"/>
      <w:outlineLvl w:val="1"/>
    </w:pPr>
    <w:rPr>
      <w:spacing w:val="2"/>
      <w:sz w:val="20"/>
    </w:rPr>
  </w:style>
  <w:style w:type="character" w:styleId="CommentReference">
    <w:name w:val="annotation reference"/>
    <w:basedOn w:val="DefaultParagraphFont"/>
    <w:uiPriority w:val="99"/>
    <w:semiHidden/>
    <w:unhideWhenUsed/>
    <w:rsid w:val="00701E8C"/>
    <w:rPr>
      <w:sz w:val="16"/>
      <w:szCs w:val="16"/>
    </w:rPr>
  </w:style>
  <w:style w:type="paragraph" w:styleId="CommentText">
    <w:name w:val="annotation text"/>
    <w:basedOn w:val="Normal"/>
    <w:link w:val="CommentTextChar"/>
    <w:uiPriority w:val="99"/>
    <w:semiHidden/>
    <w:unhideWhenUsed/>
    <w:rsid w:val="00701E8C"/>
    <w:pPr>
      <w:spacing w:line="240" w:lineRule="auto"/>
    </w:pPr>
    <w:rPr>
      <w:szCs w:val="20"/>
    </w:rPr>
  </w:style>
  <w:style w:type="character" w:customStyle="1" w:styleId="CommentTextChar">
    <w:name w:val="Comment Text Char"/>
    <w:basedOn w:val="DefaultParagraphFont"/>
    <w:link w:val="CommentText"/>
    <w:uiPriority w:val="99"/>
    <w:semiHidden/>
    <w:rsid w:val="00701E8C"/>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701E8C"/>
    <w:rPr>
      <w:b/>
      <w:bCs/>
    </w:rPr>
  </w:style>
  <w:style w:type="character" w:customStyle="1" w:styleId="CommentSubjectChar">
    <w:name w:val="Comment Subject Char"/>
    <w:basedOn w:val="CommentTextChar"/>
    <w:link w:val="CommentSubject"/>
    <w:uiPriority w:val="99"/>
    <w:semiHidden/>
    <w:rsid w:val="00701E8C"/>
    <w:rPr>
      <w:rFonts w:ascii="Times New Roman" w:eastAsiaTheme="minorHAnsi" w:hAnsi="Times New Roman" w:cs="Times New Roman"/>
      <w:b/>
      <w:bCs/>
      <w:spacing w:val="4"/>
      <w:w w:val="103"/>
      <w:kern w:val="14"/>
      <w:sz w:val="20"/>
      <w:szCs w:val="20"/>
      <w:lang w:val="fr-CA" w:eastAsia="en-US"/>
    </w:rPr>
  </w:style>
  <w:style w:type="character" w:styleId="Hyperlink">
    <w:name w:val="Hyperlink"/>
    <w:basedOn w:val="DefaultParagraphFont"/>
    <w:uiPriority w:val="99"/>
    <w:unhideWhenUsed/>
    <w:rsid w:val="008B0C27"/>
    <w:rPr>
      <w:color w:val="0000FF" w:themeColor="hyperlink"/>
      <w:u w:val="none"/>
    </w:rPr>
  </w:style>
  <w:style w:type="character" w:styleId="FollowedHyperlink">
    <w:name w:val="FollowedHyperlink"/>
    <w:basedOn w:val="DefaultParagraphFont"/>
    <w:uiPriority w:val="99"/>
    <w:semiHidden/>
    <w:unhideWhenUsed/>
    <w:rsid w:val="008B0C27"/>
    <w:rPr>
      <w:color w:val="0000FF"/>
      <w:u w:val="none"/>
    </w:rPr>
  </w:style>
  <w:style w:type="character" w:customStyle="1" w:styleId="UnresolvedMention1">
    <w:name w:val="Unresolved Mention1"/>
    <w:basedOn w:val="DefaultParagraphFont"/>
    <w:uiPriority w:val="99"/>
    <w:semiHidden/>
    <w:unhideWhenUsed/>
    <w:rsid w:val="008B0C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ndocs.org/fr/ST/AI/201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docs.org/fr/ST/IC/2018/7" TargetMode="External"/><Relationship Id="rId2" Type="http://schemas.openxmlformats.org/officeDocument/2006/relationships/numbering" Target="numbering.xml"/><Relationship Id="rId16" Type="http://schemas.openxmlformats.org/officeDocument/2006/relationships/hyperlink" Target="https://undocs.org/fr/ST/AI/2017/1" TargetMode="External"/><Relationship Id="rId20" Type="http://schemas.openxmlformats.org/officeDocument/2006/relationships/hyperlink" Target="https://undocs.org/fr/ST/AI/2011/4/Amend.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ndocs.org/fr/ST/SGB/2018/1" TargetMode="External"/><Relationship Id="rId10" Type="http://schemas.openxmlformats.org/officeDocument/2006/relationships/footer" Target="footer1.xml"/><Relationship Id="rId19" Type="http://schemas.openxmlformats.org/officeDocument/2006/relationships/hyperlink" Target="https://undocs.org/fr/ST/AI/2011/4/Amend.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docs.org/fr/ST/SGB/2009/4"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undocs.org/fr/ST/AI/2000/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012D-6C50-4E6D-9FD2-1C0D5CC7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Nduwimana</dc:creator>
  <cp:lastModifiedBy>Diana Guiu</cp:lastModifiedBy>
  <cp:revision>2</cp:revision>
  <cp:lastPrinted>2018-01-29T16:10:00Z</cp:lastPrinted>
  <dcterms:created xsi:type="dcterms:W3CDTF">2018-01-29T20:55:00Z</dcterms:created>
  <dcterms:modified xsi:type="dcterms:W3CDTF">2018-01-29T20:55:00Z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1800984F</vt:lpwstr>
  </property>
  <property fmtid="{D5CDD505-2E9C-101B-9397-08002B2CF9AE}" pid="3" name="ODSRefJobNo">
    <vt:lpwstr>1801818F</vt:lpwstr>
  </property>
  <property fmtid="{D5CDD505-2E9C-101B-9397-08002B2CF9AE}" pid="4" name="Symbol1">
    <vt:lpwstr>ST/AI/2018/1</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French</vt:lpwstr>
  </property>
  <property fmtid="{D5CDD505-2E9C-101B-9397-08002B2CF9AE}" pid="9" name="Comment">
    <vt:lpwstr/>
  </property>
  <property fmtid="{D5CDD505-2E9C-101B-9397-08002B2CF9AE}" pid="10" name="DraftPages">
    <vt:lpwstr> </vt:lpwstr>
  </property>
  <property fmtid="{D5CDD505-2E9C-101B-9397-08002B2CF9AE}" pid="11" name="Operator">
    <vt:lpwstr>jnd</vt:lpwstr>
  </property>
  <property fmtid="{D5CDD505-2E9C-101B-9397-08002B2CF9AE}" pid="12" name="Publication Date">
    <vt:lpwstr>1er janvier 2018</vt:lpwstr>
  </property>
  <property fmtid="{D5CDD505-2E9C-101B-9397-08002B2CF9AE}" pid="13" name="Release Date">
    <vt:lpwstr/>
  </property>
  <property fmtid="{D5CDD505-2E9C-101B-9397-08002B2CF9AE}" pid="14" name="Title1">
    <vt:lpwstr>		Instruction administrative_x000d_</vt:lpwstr>
  </property>
  <property fmtid="{D5CDD505-2E9C-101B-9397-08002B2CF9AE}" pid="15" name="Title2">
    <vt:lpwstr>		Indemnité pour frais d’études et prestations connexes _x000d_</vt:lpwstr>
  </property>
</Properties>
</file>